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B9" w:rsidRDefault="00A153B9" w:rsidP="00A153B9">
      <w:pPr>
        <w:pStyle w:val="ListParagraph"/>
        <w:spacing w:before="240"/>
        <w:ind w:left="284"/>
        <w:jc w:val="center"/>
        <w:rPr>
          <w:rFonts w:ascii="Times New Roman" w:hAnsi="Times New Roman" w:cs="Times New Roman"/>
          <w:b/>
          <w:sz w:val="24"/>
          <w:szCs w:val="24"/>
        </w:rPr>
      </w:pPr>
    </w:p>
    <w:p w:rsidR="00EF7B95" w:rsidRPr="006A4A1A" w:rsidRDefault="00EF7B95" w:rsidP="00A153B9">
      <w:pPr>
        <w:pStyle w:val="ListParagraph"/>
        <w:spacing w:before="240"/>
        <w:ind w:left="284"/>
        <w:jc w:val="center"/>
        <w:rPr>
          <w:rFonts w:ascii="Times New Roman" w:hAnsi="Times New Roman" w:cs="Times New Roman"/>
          <w:b/>
          <w:sz w:val="24"/>
          <w:szCs w:val="24"/>
        </w:rPr>
      </w:pPr>
      <w:r w:rsidRPr="006A4A1A">
        <w:rPr>
          <w:rFonts w:ascii="Times New Roman" w:hAnsi="Times New Roman" w:cs="Times New Roman"/>
          <w:b/>
          <w:sz w:val="24"/>
          <w:szCs w:val="24"/>
        </w:rPr>
        <w:t>The Thirteenth Asia Europe Meeting (ASEM) of Finance Ministers</w:t>
      </w:r>
    </w:p>
    <w:p w:rsidR="00EF7B95" w:rsidRPr="006A4A1A" w:rsidRDefault="00EF7B95" w:rsidP="00A153B9">
      <w:pPr>
        <w:pStyle w:val="ListParagraph"/>
        <w:spacing w:before="240"/>
        <w:ind w:left="284"/>
        <w:jc w:val="center"/>
        <w:rPr>
          <w:rFonts w:ascii="Times New Roman" w:hAnsi="Times New Roman" w:cs="Times New Roman"/>
          <w:b/>
          <w:sz w:val="24"/>
          <w:szCs w:val="24"/>
          <w:lang w:val="it-IT"/>
        </w:rPr>
      </w:pPr>
      <w:r w:rsidRPr="006A4A1A">
        <w:rPr>
          <w:rFonts w:ascii="Times New Roman" w:hAnsi="Times New Roman" w:cs="Times New Roman"/>
          <w:b/>
          <w:sz w:val="24"/>
          <w:szCs w:val="24"/>
          <w:lang w:val="it-IT"/>
        </w:rPr>
        <w:t>Sofia, Bulgaria, 26 April 2018</w:t>
      </w:r>
    </w:p>
    <w:p w:rsidR="00EF7B95" w:rsidRPr="006A4A1A" w:rsidRDefault="00EF7B95" w:rsidP="00A153B9">
      <w:pPr>
        <w:pStyle w:val="ListParagraph"/>
        <w:spacing w:before="240"/>
        <w:ind w:left="284"/>
        <w:jc w:val="center"/>
        <w:rPr>
          <w:rFonts w:ascii="Times New Roman" w:hAnsi="Times New Roman" w:cs="Times New Roman"/>
          <w:b/>
          <w:sz w:val="24"/>
          <w:szCs w:val="24"/>
          <w:lang w:val="it-IT"/>
        </w:rPr>
      </w:pPr>
      <w:r w:rsidRPr="006A4A1A">
        <w:rPr>
          <w:rFonts w:ascii="Times New Roman" w:hAnsi="Times New Roman" w:cs="Times New Roman"/>
          <w:b/>
          <w:sz w:val="24"/>
          <w:szCs w:val="24"/>
          <w:lang w:val="it-IT"/>
        </w:rPr>
        <w:t>Communiqué</w:t>
      </w:r>
    </w:p>
    <w:p w:rsidR="001357A7" w:rsidRPr="00F00F17" w:rsidRDefault="001357A7" w:rsidP="00A153B9">
      <w:pPr>
        <w:spacing w:before="240"/>
        <w:ind w:left="284"/>
        <w:jc w:val="center"/>
        <w:rPr>
          <w:rFonts w:ascii="Times New Roman" w:hAnsi="Times New Roman" w:cs="Times New Roman"/>
          <w:sz w:val="24"/>
          <w:szCs w:val="24"/>
          <w:lang w:val="it-IT"/>
        </w:rPr>
      </w:pPr>
    </w:p>
    <w:p w:rsidR="00EF7B95" w:rsidRPr="00F00F17" w:rsidRDefault="00EF7B95" w:rsidP="00A153B9">
      <w:pPr>
        <w:pStyle w:val="ListParagraph"/>
        <w:numPr>
          <w:ilvl w:val="0"/>
          <w:numId w:val="3"/>
        </w:numPr>
        <w:spacing w:before="240" w:line="360" w:lineRule="auto"/>
        <w:ind w:left="284"/>
        <w:jc w:val="both"/>
        <w:rPr>
          <w:rFonts w:ascii="Times New Roman" w:hAnsi="Times New Roman" w:cs="Times New Roman"/>
          <w:sz w:val="24"/>
          <w:szCs w:val="24"/>
        </w:rPr>
      </w:pPr>
      <w:r w:rsidRPr="00F00F17">
        <w:rPr>
          <w:rFonts w:ascii="Times New Roman" w:hAnsi="Times New Roman" w:cs="Times New Roman"/>
          <w:sz w:val="24"/>
          <w:szCs w:val="24"/>
        </w:rPr>
        <w:t>The Thirteenth ASEM Finance Ministers' Meeting (ASEM FinMM13) was held in Sofia, Bulgaria on 26 April 2018. The Meeting was attended by Finance Ministers and representatives from</w:t>
      </w:r>
      <w:r w:rsidR="00150034">
        <w:rPr>
          <w:rFonts w:ascii="Times New Roman" w:hAnsi="Times New Roman" w:cs="Times New Roman"/>
          <w:sz w:val="24"/>
          <w:szCs w:val="24"/>
        </w:rPr>
        <w:t xml:space="preserve"> </w:t>
      </w:r>
      <w:r w:rsidR="008F12E5">
        <w:rPr>
          <w:rFonts w:ascii="Times New Roman" w:hAnsi="Times New Roman" w:cs="Times New Roman"/>
          <w:sz w:val="24"/>
          <w:szCs w:val="24"/>
        </w:rPr>
        <w:t>4</w:t>
      </w:r>
      <w:r w:rsidR="00704222">
        <w:rPr>
          <w:rFonts w:ascii="Times New Roman" w:hAnsi="Times New Roman" w:cs="Times New Roman"/>
          <w:sz w:val="24"/>
          <w:szCs w:val="24"/>
        </w:rPr>
        <w:t>5</w:t>
      </w:r>
      <w:r w:rsidR="008F12E5">
        <w:rPr>
          <w:rFonts w:ascii="Times New Roman" w:hAnsi="Times New Roman" w:cs="Times New Roman"/>
          <w:sz w:val="24"/>
          <w:szCs w:val="24"/>
        </w:rPr>
        <w:t xml:space="preserve"> </w:t>
      </w:r>
      <w:r w:rsidRPr="00F00F17">
        <w:rPr>
          <w:rFonts w:ascii="Times New Roman" w:hAnsi="Times New Roman" w:cs="Times New Roman"/>
          <w:sz w:val="24"/>
          <w:szCs w:val="24"/>
        </w:rPr>
        <w:t>ASEM Members</w:t>
      </w:r>
      <w:r w:rsidR="00150034">
        <w:rPr>
          <w:rFonts w:ascii="Times New Roman" w:hAnsi="Times New Roman" w:cs="Times New Roman"/>
          <w:sz w:val="24"/>
          <w:szCs w:val="24"/>
        </w:rPr>
        <w:t xml:space="preserve">: </w:t>
      </w:r>
      <w:r w:rsidR="00602013" w:rsidRPr="00185F5B">
        <w:rPr>
          <w:rFonts w:ascii="Times New Roman" w:hAnsi="Times New Roman" w:cs="Times New Roman"/>
          <w:bCs/>
          <w:sz w:val="24"/>
          <w:szCs w:val="24"/>
          <w:lang w:val="en-US"/>
        </w:rPr>
        <w:t>Australia</w:t>
      </w:r>
      <w:r w:rsidR="00602013" w:rsidRPr="00185F5B">
        <w:rPr>
          <w:rFonts w:ascii="Times New Roman" w:hAnsi="Times New Roman" w:cs="Times New Roman"/>
          <w:sz w:val="24"/>
          <w:szCs w:val="24"/>
          <w:lang w:val="en-US"/>
        </w:rPr>
        <w:t xml:space="preserve">, </w:t>
      </w:r>
      <w:r w:rsidR="00602013" w:rsidRPr="00185F5B">
        <w:rPr>
          <w:rFonts w:ascii="Times New Roman" w:hAnsi="Times New Roman" w:cs="Times New Roman"/>
          <w:bCs/>
          <w:sz w:val="24"/>
          <w:szCs w:val="24"/>
          <w:lang w:val="en-US"/>
        </w:rPr>
        <w:t xml:space="preserve">Austria, Bangladesh, Belgium, </w:t>
      </w:r>
      <w:r w:rsidR="00704222">
        <w:rPr>
          <w:rFonts w:ascii="Times New Roman" w:hAnsi="Times New Roman" w:cs="Times New Roman"/>
          <w:bCs/>
          <w:sz w:val="24"/>
          <w:szCs w:val="24"/>
          <w:lang w:val="en-US"/>
        </w:rPr>
        <w:t xml:space="preserve">Bulgaria, </w:t>
      </w:r>
      <w:r w:rsidR="00602013" w:rsidRPr="00185F5B">
        <w:rPr>
          <w:rFonts w:ascii="Times New Roman" w:hAnsi="Times New Roman" w:cs="Times New Roman"/>
          <w:bCs/>
          <w:sz w:val="24"/>
          <w:szCs w:val="24"/>
          <w:lang w:val="en-US"/>
        </w:rPr>
        <w:t xml:space="preserve">Cambodia, China, </w:t>
      </w:r>
      <w:r w:rsidR="00602013" w:rsidRPr="00185F5B">
        <w:rPr>
          <w:rFonts w:ascii="Times New Roman" w:hAnsi="Times New Roman" w:cs="Times New Roman"/>
          <w:bCs/>
          <w:sz w:val="24"/>
          <w:szCs w:val="24"/>
        </w:rPr>
        <w:t>Croatia</w:t>
      </w:r>
      <w:r w:rsidR="00602013" w:rsidRPr="00185F5B">
        <w:rPr>
          <w:rFonts w:ascii="Times New Roman" w:hAnsi="Times New Roman" w:cs="Times New Roman"/>
          <w:bCs/>
          <w:sz w:val="24"/>
          <w:szCs w:val="24"/>
          <w:lang w:val="en-US"/>
        </w:rPr>
        <w:t xml:space="preserve">, Cyprus, the </w:t>
      </w:r>
      <w:r w:rsidR="00602013" w:rsidRPr="00185F5B">
        <w:rPr>
          <w:rFonts w:ascii="Times New Roman" w:hAnsi="Times New Roman" w:cs="Times New Roman"/>
          <w:bCs/>
          <w:sz w:val="24"/>
          <w:szCs w:val="24"/>
        </w:rPr>
        <w:t>Czech Republic</w:t>
      </w:r>
      <w:r w:rsidR="00602013" w:rsidRPr="00185F5B">
        <w:rPr>
          <w:rFonts w:ascii="Times New Roman" w:hAnsi="Times New Roman" w:cs="Times New Roman"/>
          <w:bCs/>
          <w:sz w:val="24"/>
          <w:szCs w:val="24"/>
          <w:lang w:val="en-US"/>
        </w:rPr>
        <w:t xml:space="preserve">, </w:t>
      </w:r>
      <w:r w:rsidR="00602013" w:rsidRPr="00185F5B">
        <w:rPr>
          <w:rFonts w:ascii="Times New Roman" w:hAnsi="Times New Roman" w:cs="Times New Roman"/>
          <w:bCs/>
          <w:sz w:val="24"/>
          <w:szCs w:val="24"/>
        </w:rPr>
        <w:t>Denmark</w:t>
      </w:r>
      <w:r w:rsidR="00602013" w:rsidRPr="00185F5B">
        <w:rPr>
          <w:rFonts w:ascii="Times New Roman" w:hAnsi="Times New Roman" w:cs="Times New Roman"/>
          <w:bCs/>
          <w:sz w:val="24"/>
          <w:szCs w:val="24"/>
          <w:lang w:val="en-US"/>
        </w:rPr>
        <w:t xml:space="preserve">, Estonia, </w:t>
      </w:r>
      <w:r w:rsidR="00602013" w:rsidRPr="00185F5B">
        <w:rPr>
          <w:rFonts w:ascii="Times New Roman" w:hAnsi="Times New Roman" w:cs="Times New Roman"/>
          <w:bCs/>
          <w:sz w:val="24"/>
          <w:szCs w:val="24"/>
        </w:rPr>
        <w:t>Finland</w:t>
      </w:r>
      <w:r w:rsidR="00602013" w:rsidRPr="00185F5B">
        <w:rPr>
          <w:rFonts w:ascii="Times New Roman" w:hAnsi="Times New Roman" w:cs="Times New Roman"/>
          <w:bCs/>
          <w:sz w:val="24"/>
          <w:szCs w:val="24"/>
          <w:lang w:val="en-US"/>
        </w:rPr>
        <w:t xml:space="preserve">, </w:t>
      </w:r>
      <w:r w:rsidR="00602013" w:rsidRPr="00185F5B">
        <w:rPr>
          <w:rFonts w:ascii="Times New Roman" w:hAnsi="Times New Roman" w:cs="Times New Roman"/>
          <w:bCs/>
          <w:sz w:val="24"/>
          <w:szCs w:val="24"/>
        </w:rPr>
        <w:t>France</w:t>
      </w:r>
      <w:r w:rsidR="00602013" w:rsidRPr="00185F5B">
        <w:rPr>
          <w:rFonts w:ascii="Times New Roman" w:hAnsi="Times New Roman" w:cs="Times New Roman"/>
          <w:bCs/>
          <w:sz w:val="24"/>
          <w:szCs w:val="24"/>
          <w:lang w:val="en-US"/>
        </w:rPr>
        <w:t xml:space="preserve">, Germany, </w:t>
      </w:r>
      <w:r w:rsidR="00602013" w:rsidRPr="00185F5B">
        <w:rPr>
          <w:rFonts w:ascii="Times New Roman" w:hAnsi="Times New Roman" w:cs="Times New Roman"/>
          <w:bCs/>
          <w:sz w:val="24"/>
          <w:szCs w:val="24"/>
        </w:rPr>
        <w:t>Greece</w:t>
      </w:r>
      <w:r w:rsidR="00602013" w:rsidRPr="00185F5B">
        <w:rPr>
          <w:rFonts w:ascii="Times New Roman" w:hAnsi="Times New Roman" w:cs="Times New Roman"/>
          <w:bCs/>
          <w:sz w:val="24"/>
          <w:szCs w:val="24"/>
          <w:lang w:val="en-US"/>
        </w:rPr>
        <w:t xml:space="preserve">, </w:t>
      </w:r>
      <w:r w:rsidR="00602013" w:rsidRPr="00185F5B">
        <w:rPr>
          <w:rFonts w:ascii="Times New Roman" w:hAnsi="Times New Roman" w:cs="Times New Roman"/>
          <w:bCs/>
          <w:sz w:val="24"/>
          <w:szCs w:val="24"/>
        </w:rPr>
        <w:t>Hungary</w:t>
      </w:r>
      <w:r w:rsidR="00602013" w:rsidRPr="00185F5B">
        <w:rPr>
          <w:rFonts w:ascii="Times New Roman" w:hAnsi="Times New Roman" w:cs="Times New Roman"/>
          <w:bCs/>
          <w:sz w:val="24"/>
          <w:szCs w:val="24"/>
          <w:lang w:val="en-US"/>
        </w:rPr>
        <w:t xml:space="preserve">, Indonesia, Ireland, </w:t>
      </w:r>
      <w:r w:rsidR="00602013" w:rsidRPr="00185F5B">
        <w:rPr>
          <w:rFonts w:ascii="Times New Roman" w:hAnsi="Times New Roman" w:cs="Times New Roman"/>
          <w:bCs/>
          <w:sz w:val="24"/>
          <w:szCs w:val="24"/>
        </w:rPr>
        <w:t>Italy</w:t>
      </w:r>
      <w:r w:rsidR="00602013" w:rsidRPr="00185F5B">
        <w:rPr>
          <w:rFonts w:ascii="Times New Roman" w:hAnsi="Times New Roman" w:cs="Times New Roman"/>
          <w:bCs/>
          <w:sz w:val="24"/>
          <w:szCs w:val="24"/>
          <w:lang w:val="en-US"/>
        </w:rPr>
        <w:t xml:space="preserve">, Japan, Kazakhstan, Laos, </w:t>
      </w:r>
      <w:r w:rsidR="00602013" w:rsidRPr="00185F5B">
        <w:rPr>
          <w:rFonts w:ascii="Times New Roman" w:hAnsi="Times New Roman" w:cs="Times New Roman"/>
          <w:bCs/>
          <w:sz w:val="24"/>
          <w:szCs w:val="24"/>
        </w:rPr>
        <w:t>Latvia</w:t>
      </w:r>
      <w:r w:rsidR="00602013" w:rsidRPr="00185F5B">
        <w:rPr>
          <w:rFonts w:ascii="Times New Roman" w:hAnsi="Times New Roman" w:cs="Times New Roman"/>
          <w:bCs/>
          <w:sz w:val="24"/>
          <w:szCs w:val="24"/>
          <w:lang w:val="en-US"/>
        </w:rPr>
        <w:t xml:space="preserve">, </w:t>
      </w:r>
      <w:r w:rsidR="00602013" w:rsidRPr="00185F5B">
        <w:rPr>
          <w:rFonts w:ascii="Times New Roman" w:hAnsi="Times New Roman" w:cs="Times New Roman"/>
          <w:bCs/>
          <w:sz w:val="24"/>
          <w:szCs w:val="24"/>
        </w:rPr>
        <w:t>Lithuania</w:t>
      </w:r>
      <w:r w:rsidR="00602013" w:rsidRPr="00185F5B">
        <w:rPr>
          <w:rFonts w:ascii="Times New Roman" w:hAnsi="Times New Roman" w:cs="Times New Roman"/>
          <w:bCs/>
          <w:sz w:val="24"/>
          <w:szCs w:val="24"/>
          <w:lang w:val="en-US"/>
        </w:rPr>
        <w:t xml:space="preserve">, Malaysia, </w:t>
      </w:r>
      <w:r w:rsidR="00602013" w:rsidRPr="00185F5B">
        <w:rPr>
          <w:rFonts w:ascii="Times New Roman" w:hAnsi="Times New Roman" w:cs="Times New Roman"/>
          <w:bCs/>
          <w:sz w:val="24"/>
          <w:szCs w:val="24"/>
        </w:rPr>
        <w:t>Malta</w:t>
      </w:r>
      <w:r w:rsidR="00602013" w:rsidRPr="00185F5B">
        <w:rPr>
          <w:rFonts w:ascii="Times New Roman" w:hAnsi="Times New Roman" w:cs="Times New Roman"/>
          <w:bCs/>
          <w:sz w:val="24"/>
          <w:szCs w:val="24"/>
          <w:lang w:val="en-US"/>
        </w:rPr>
        <w:t xml:space="preserve">, Myanmar, the </w:t>
      </w:r>
      <w:r w:rsidR="00602013" w:rsidRPr="00185F5B">
        <w:rPr>
          <w:rFonts w:ascii="Times New Roman" w:hAnsi="Times New Roman" w:cs="Times New Roman"/>
          <w:bCs/>
          <w:sz w:val="24"/>
          <w:szCs w:val="24"/>
        </w:rPr>
        <w:t>Netherlands</w:t>
      </w:r>
      <w:r w:rsidR="00602013" w:rsidRPr="00185F5B">
        <w:rPr>
          <w:rFonts w:ascii="Times New Roman" w:hAnsi="Times New Roman" w:cs="Times New Roman"/>
          <w:bCs/>
          <w:sz w:val="24"/>
          <w:szCs w:val="24"/>
          <w:lang w:val="en-US"/>
        </w:rPr>
        <w:t xml:space="preserve">, Norway, Pakistan, </w:t>
      </w:r>
      <w:r w:rsidR="00602013" w:rsidRPr="00185F5B">
        <w:rPr>
          <w:rFonts w:ascii="Times New Roman" w:hAnsi="Times New Roman" w:cs="Times New Roman"/>
          <w:bCs/>
          <w:sz w:val="24"/>
          <w:szCs w:val="24"/>
        </w:rPr>
        <w:t>Poland</w:t>
      </w:r>
      <w:r w:rsidR="00602013" w:rsidRPr="00185F5B">
        <w:rPr>
          <w:rFonts w:ascii="Times New Roman" w:hAnsi="Times New Roman" w:cs="Times New Roman"/>
          <w:bCs/>
          <w:sz w:val="24"/>
          <w:szCs w:val="24"/>
          <w:lang w:val="en-US"/>
        </w:rPr>
        <w:t xml:space="preserve">, </w:t>
      </w:r>
      <w:r w:rsidR="00602013" w:rsidRPr="00185F5B">
        <w:rPr>
          <w:rFonts w:ascii="Times New Roman" w:hAnsi="Times New Roman" w:cs="Times New Roman"/>
          <w:bCs/>
          <w:sz w:val="24"/>
          <w:szCs w:val="24"/>
        </w:rPr>
        <w:t>Portugal</w:t>
      </w:r>
      <w:r w:rsidR="00602013" w:rsidRPr="00185F5B">
        <w:rPr>
          <w:rFonts w:ascii="Times New Roman" w:hAnsi="Times New Roman" w:cs="Times New Roman"/>
          <w:bCs/>
          <w:sz w:val="24"/>
          <w:szCs w:val="24"/>
          <w:lang w:val="en-US"/>
        </w:rPr>
        <w:t xml:space="preserve">, the Republic of Korea, </w:t>
      </w:r>
      <w:r w:rsidR="00602013" w:rsidRPr="00185F5B">
        <w:rPr>
          <w:rFonts w:ascii="Times New Roman" w:hAnsi="Times New Roman" w:cs="Times New Roman"/>
          <w:bCs/>
          <w:sz w:val="24"/>
          <w:szCs w:val="24"/>
        </w:rPr>
        <w:t>Romania</w:t>
      </w:r>
      <w:r w:rsidR="00602013" w:rsidRPr="00185F5B">
        <w:rPr>
          <w:rFonts w:ascii="Times New Roman" w:hAnsi="Times New Roman" w:cs="Times New Roman"/>
          <w:bCs/>
          <w:sz w:val="24"/>
          <w:szCs w:val="24"/>
          <w:lang w:val="en-US"/>
        </w:rPr>
        <w:t xml:space="preserve">, the Russian Federation, Singapore, </w:t>
      </w:r>
      <w:r w:rsidR="00602013" w:rsidRPr="00185F5B">
        <w:rPr>
          <w:rFonts w:ascii="Times New Roman" w:hAnsi="Times New Roman" w:cs="Times New Roman"/>
          <w:bCs/>
          <w:sz w:val="24"/>
          <w:szCs w:val="24"/>
        </w:rPr>
        <w:t>Slovakia</w:t>
      </w:r>
      <w:r w:rsidR="00602013" w:rsidRPr="00185F5B">
        <w:rPr>
          <w:rFonts w:ascii="Times New Roman" w:hAnsi="Times New Roman" w:cs="Times New Roman"/>
          <w:bCs/>
          <w:sz w:val="24"/>
          <w:szCs w:val="24"/>
          <w:lang w:val="en-US"/>
        </w:rPr>
        <w:t xml:space="preserve">, </w:t>
      </w:r>
      <w:r w:rsidR="00602013" w:rsidRPr="00185F5B">
        <w:rPr>
          <w:rFonts w:ascii="Times New Roman" w:hAnsi="Times New Roman" w:cs="Times New Roman"/>
          <w:bCs/>
          <w:sz w:val="24"/>
          <w:szCs w:val="24"/>
        </w:rPr>
        <w:t>Slovenia</w:t>
      </w:r>
      <w:r w:rsidR="00602013" w:rsidRPr="00185F5B">
        <w:rPr>
          <w:rFonts w:ascii="Times New Roman" w:hAnsi="Times New Roman" w:cs="Times New Roman"/>
          <w:bCs/>
          <w:sz w:val="24"/>
          <w:szCs w:val="24"/>
          <w:lang w:val="en-US"/>
        </w:rPr>
        <w:t xml:space="preserve">, </w:t>
      </w:r>
      <w:r w:rsidR="00602013" w:rsidRPr="00185F5B">
        <w:rPr>
          <w:rFonts w:ascii="Times New Roman" w:hAnsi="Times New Roman" w:cs="Times New Roman"/>
          <w:bCs/>
          <w:sz w:val="24"/>
          <w:szCs w:val="24"/>
        </w:rPr>
        <w:t>Sweden</w:t>
      </w:r>
      <w:r w:rsidR="00602013" w:rsidRPr="00185F5B">
        <w:rPr>
          <w:rFonts w:ascii="Times New Roman" w:hAnsi="Times New Roman" w:cs="Times New Roman"/>
          <w:bCs/>
          <w:sz w:val="24"/>
          <w:szCs w:val="24"/>
          <w:lang w:val="en-US"/>
        </w:rPr>
        <w:t>, Switzerland, Thailand</w:t>
      </w:r>
      <w:r w:rsidR="00704222">
        <w:rPr>
          <w:rFonts w:ascii="Times New Roman" w:hAnsi="Times New Roman" w:cs="Times New Roman"/>
          <w:bCs/>
          <w:sz w:val="24"/>
          <w:szCs w:val="24"/>
          <w:lang w:val="en-US"/>
        </w:rPr>
        <w:t>,</w:t>
      </w:r>
      <w:r w:rsidR="00602013" w:rsidRPr="00185F5B">
        <w:rPr>
          <w:rFonts w:ascii="Times New Roman" w:hAnsi="Times New Roman" w:cs="Times New Roman"/>
          <w:bCs/>
          <w:sz w:val="24"/>
          <w:szCs w:val="24"/>
          <w:lang w:val="en-US"/>
        </w:rPr>
        <w:t xml:space="preserve"> the United Kingdom</w:t>
      </w:r>
      <w:r w:rsidR="00AB73A4">
        <w:rPr>
          <w:rFonts w:ascii="Times New Roman" w:hAnsi="Times New Roman" w:cs="Times New Roman"/>
          <w:bCs/>
          <w:sz w:val="24"/>
          <w:szCs w:val="24"/>
          <w:lang w:val="en-US"/>
        </w:rPr>
        <w:t>,</w:t>
      </w:r>
      <w:r w:rsidR="00602013" w:rsidRPr="00185F5B">
        <w:rPr>
          <w:rFonts w:ascii="Times New Roman" w:hAnsi="Times New Roman" w:cs="Times New Roman"/>
          <w:bCs/>
          <w:sz w:val="24"/>
          <w:szCs w:val="24"/>
          <w:lang w:val="en-US"/>
        </w:rPr>
        <w:t xml:space="preserve"> Viet Nam</w:t>
      </w:r>
      <w:r w:rsidR="00AB73A4">
        <w:rPr>
          <w:rFonts w:ascii="Times New Roman" w:hAnsi="Times New Roman" w:cs="Times New Roman"/>
          <w:bCs/>
          <w:sz w:val="24"/>
          <w:szCs w:val="24"/>
          <w:lang w:val="en-US"/>
        </w:rPr>
        <w:t xml:space="preserve"> and the European Commission,</w:t>
      </w:r>
      <w:r w:rsidR="00DD2D59">
        <w:rPr>
          <w:rFonts w:ascii="Times New Roman" w:hAnsi="Times New Roman" w:cs="Times New Roman"/>
          <w:bCs/>
          <w:sz w:val="24"/>
          <w:szCs w:val="24"/>
          <w:lang w:val="en-US"/>
        </w:rPr>
        <w:t xml:space="preserve"> </w:t>
      </w:r>
      <w:r w:rsidRPr="00F00F17">
        <w:rPr>
          <w:rFonts w:ascii="Times New Roman" w:hAnsi="Times New Roman" w:cs="Times New Roman"/>
          <w:sz w:val="24"/>
          <w:szCs w:val="24"/>
        </w:rPr>
        <w:t xml:space="preserve">and by </w:t>
      </w:r>
      <w:r w:rsidR="00602013" w:rsidRPr="00185F5B">
        <w:rPr>
          <w:rFonts w:ascii="Times New Roman" w:hAnsi="Times New Roman" w:cs="Times New Roman"/>
          <w:sz w:val="24"/>
          <w:szCs w:val="24"/>
        </w:rPr>
        <w:t xml:space="preserve">representatives of the International Monetary Fund (IMF), the World Bank (WB), the European Central Bank (ECB), the European Bank for Reconstruction and Development (EBRD), the European Stability Mechanism (ESM), </w:t>
      </w:r>
      <w:r w:rsidR="00602013">
        <w:rPr>
          <w:rFonts w:ascii="Times New Roman" w:hAnsi="Times New Roman" w:cs="Times New Roman"/>
          <w:sz w:val="24"/>
          <w:szCs w:val="24"/>
          <w:lang w:val="en-US"/>
        </w:rPr>
        <w:t xml:space="preserve">the European Banking Federation (EBF), </w:t>
      </w:r>
      <w:r w:rsidR="00602013" w:rsidRPr="00185F5B">
        <w:rPr>
          <w:rFonts w:ascii="Times New Roman" w:hAnsi="Times New Roman" w:cs="Times New Roman"/>
          <w:sz w:val="24"/>
          <w:szCs w:val="24"/>
        </w:rPr>
        <w:t>the Organization for Economic Co-operation and Development (OECD), the Asian Development Bank (ADB)</w:t>
      </w:r>
      <w:r w:rsidR="00602013">
        <w:rPr>
          <w:rFonts w:ascii="Times New Roman" w:hAnsi="Times New Roman" w:cs="Times New Roman"/>
          <w:sz w:val="24"/>
          <w:szCs w:val="24"/>
          <w:lang w:val="en-US"/>
        </w:rPr>
        <w:t xml:space="preserve">, the Asia-Europe Foundation (ASEF), the Single Resolution Board (SRB) </w:t>
      </w:r>
      <w:r w:rsidR="00602013" w:rsidRPr="00185F5B">
        <w:rPr>
          <w:rFonts w:ascii="Times New Roman" w:hAnsi="Times New Roman" w:cs="Times New Roman"/>
          <w:sz w:val="24"/>
          <w:szCs w:val="24"/>
        </w:rPr>
        <w:t xml:space="preserve"> and ASEAN+3 Macroeconomic Research Office as invited guests</w:t>
      </w:r>
      <w:r w:rsidRPr="00F00F17">
        <w:rPr>
          <w:rFonts w:ascii="Times New Roman" w:hAnsi="Times New Roman" w:cs="Times New Roman"/>
          <w:sz w:val="24"/>
          <w:szCs w:val="24"/>
        </w:rPr>
        <w:t xml:space="preserve">. </w:t>
      </w:r>
    </w:p>
    <w:p w:rsidR="00EF7B95" w:rsidRPr="00F00F17" w:rsidRDefault="00F00F17" w:rsidP="00A153B9">
      <w:pPr>
        <w:pStyle w:val="ListParagraph"/>
        <w:numPr>
          <w:ilvl w:val="0"/>
          <w:numId w:val="3"/>
        </w:numPr>
        <w:spacing w:before="240" w:line="360" w:lineRule="auto"/>
        <w:ind w:left="284"/>
        <w:jc w:val="both"/>
        <w:rPr>
          <w:rFonts w:ascii="Times New Roman" w:hAnsi="Times New Roman" w:cs="Times New Roman"/>
          <w:sz w:val="24"/>
          <w:szCs w:val="24"/>
        </w:rPr>
      </w:pPr>
      <w:r>
        <w:rPr>
          <w:rFonts w:ascii="Times New Roman" w:hAnsi="Times New Roman" w:cs="Times New Roman"/>
          <w:sz w:val="24"/>
          <w:szCs w:val="24"/>
        </w:rPr>
        <w:t>Mr.</w:t>
      </w:r>
      <w:r w:rsidR="00EF7B95" w:rsidRPr="00F00F17">
        <w:rPr>
          <w:rFonts w:ascii="Times New Roman" w:hAnsi="Times New Roman" w:cs="Times New Roman"/>
          <w:sz w:val="24"/>
          <w:szCs w:val="24"/>
        </w:rPr>
        <w:t xml:space="preserve"> Vladislav Goranov, Minister of Finance of Republic of Bulgaria, welcomed the participants to the Thirteenth ASEM Finance Ministers' meeting. In his opening remarks, he</w:t>
      </w:r>
      <w:r w:rsidR="00F60049" w:rsidRPr="00F00F17">
        <w:rPr>
          <w:rFonts w:ascii="Times New Roman" w:hAnsi="Times New Roman" w:cs="Times New Roman"/>
          <w:sz w:val="24"/>
          <w:szCs w:val="24"/>
        </w:rPr>
        <w:t xml:space="preserve"> </w:t>
      </w:r>
      <w:r w:rsidR="00667634" w:rsidRPr="00F00F17">
        <w:rPr>
          <w:rFonts w:ascii="Times New Roman" w:hAnsi="Times New Roman" w:cs="Times New Roman"/>
          <w:sz w:val="24"/>
          <w:szCs w:val="24"/>
        </w:rPr>
        <w:t xml:space="preserve">underlined </w:t>
      </w:r>
      <w:r w:rsidR="00F60049" w:rsidRPr="00F00F17">
        <w:rPr>
          <w:rFonts w:ascii="Times New Roman" w:hAnsi="Times New Roman" w:cs="Times New Roman"/>
          <w:sz w:val="24"/>
          <w:szCs w:val="24"/>
        </w:rPr>
        <w:t>that</w:t>
      </w:r>
      <w:r w:rsidR="00EF7B95" w:rsidRPr="00F00F17">
        <w:rPr>
          <w:rFonts w:ascii="Times New Roman" w:hAnsi="Times New Roman" w:cs="Times New Roman"/>
          <w:sz w:val="24"/>
          <w:szCs w:val="24"/>
        </w:rPr>
        <w:t xml:space="preserve"> </w:t>
      </w:r>
      <w:r w:rsidR="00F60049" w:rsidRPr="00F00F17">
        <w:rPr>
          <w:rFonts w:ascii="Times New Roman" w:hAnsi="Times New Roman" w:cs="Times New Roman"/>
          <w:sz w:val="24"/>
          <w:szCs w:val="24"/>
        </w:rPr>
        <w:t xml:space="preserve">ASEM offers a balance between informal discussions and practical cooperation, making the forum valued by both the political leaders and the civil society. </w:t>
      </w:r>
      <w:r w:rsidR="00667634" w:rsidRPr="00F00F17">
        <w:rPr>
          <w:rFonts w:ascii="Times New Roman" w:hAnsi="Times New Roman" w:cs="Times New Roman"/>
          <w:sz w:val="24"/>
          <w:szCs w:val="24"/>
        </w:rPr>
        <w:t xml:space="preserve">The Minister also emphasized </w:t>
      </w:r>
      <w:r w:rsidR="00F60049" w:rsidRPr="00F00F17">
        <w:rPr>
          <w:rFonts w:ascii="Times New Roman" w:hAnsi="Times New Roman" w:cs="Times New Roman"/>
          <w:sz w:val="24"/>
          <w:szCs w:val="24"/>
          <w:lang w:val="en-US"/>
        </w:rPr>
        <w:t xml:space="preserve">that strengthening the ties and cooperation among the ASEM partners in its three pillars – political, economic and social-cultural – is of significant benefit to the stability and prosperity of </w:t>
      </w:r>
      <w:r w:rsidR="00660E8C" w:rsidRPr="00F00F17">
        <w:rPr>
          <w:rFonts w:ascii="Times New Roman" w:hAnsi="Times New Roman" w:cs="Times New Roman"/>
          <w:sz w:val="24"/>
          <w:szCs w:val="24"/>
          <w:lang w:val="en-US"/>
        </w:rPr>
        <w:t>the</w:t>
      </w:r>
      <w:r w:rsidR="00F60049" w:rsidRPr="00F00F17">
        <w:rPr>
          <w:rFonts w:ascii="Times New Roman" w:hAnsi="Times New Roman" w:cs="Times New Roman"/>
          <w:sz w:val="24"/>
          <w:szCs w:val="24"/>
          <w:lang w:val="en-US"/>
        </w:rPr>
        <w:t xml:space="preserve"> </w:t>
      </w:r>
      <w:r w:rsidR="00F60049" w:rsidRPr="00317D50">
        <w:rPr>
          <w:rFonts w:ascii="Times New Roman" w:hAnsi="Times New Roman" w:cs="Times New Roman"/>
          <w:sz w:val="24"/>
          <w:szCs w:val="24"/>
          <w:lang w:val="en-US"/>
        </w:rPr>
        <w:t xml:space="preserve">two </w:t>
      </w:r>
      <w:r w:rsidR="00667634" w:rsidRPr="00317D50">
        <w:rPr>
          <w:rFonts w:ascii="Times New Roman" w:hAnsi="Times New Roman" w:cs="Times New Roman"/>
          <w:sz w:val="24"/>
          <w:szCs w:val="24"/>
          <w:lang w:val="en-US"/>
        </w:rPr>
        <w:t>continents</w:t>
      </w:r>
      <w:r w:rsidR="00667634" w:rsidRPr="00F00F17">
        <w:rPr>
          <w:rFonts w:ascii="Times New Roman" w:hAnsi="Times New Roman" w:cs="Times New Roman"/>
          <w:sz w:val="24"/>
          <w:szCs w:val="24"/>
          <w:lang w:val="en-US"/>
        </w:rPr>
        <w:t>. Furthermore he</w:t>
      </w:r>
      <w:r w:rsidR="004C72EF" w:rsidRPr="00F00F17">
        <w:rPr>
          <w:rFonts w:ascii="Times New Roman" w:hAnsi="Times New Roman" w:cs="Times New Roman"/>
          <w:sz w:val="24"/>
          <w:szCs w:val="24"/>
          <w:lang w:val="en-US"/>
        </w:rPr>
        <w:t xml:space="preserve"> called upon the Finance Ministers to continue to reinforce cooperation and enhance mutual understanding for co-prosperity of both regions.</w:t>
      </w:r>
      <w:r w:rsidR="00667634" w:rsidRPr="00F00F17">
        <w:rPr>
          <w:rFonts w:ascii="Times New Roman" w:hAnsi="Times New Roman" w:cs="Times New Roman"/>
          <w:sz w:val="24"/>
          <w:szCs w:val="24"/>
          <w:lang w:val="en-US"/>
        </w:rPr>
        <w:t xml:space="preserve"> </w:t>
      </w:r>
    </w:p>
    <w:p w:rsidR="00EF7B95" w:rsidRDefault="00EF7B95" w:rsidP="00A153B9">
      <w:pPr>
        <w:pStyle w:val="ListParagraph"/>
        <w:numPr>
          <w:ilvl w:val="0"/>
          <w:numId w:val="3"/>
        </w:numPr>
        <w:spacing w:before="240" w:line="360" w:lineRule="auto"/>
        <w:ind w:left="284"/>
        <w:jc w:val="both"/>
        <w:rPr>
          <w:rFonts w:ascii="Times New Roman" w:hAnsi="Times New Roman" w:cs="Times New Roman"/>
          <w:sz w:val="24"/>
          <w:szCs w:val="24"/>
        </w:rPr>
      </w:pPr>
      <w:r w:rsidRPr="006A4A1A">
        <w:rPr>
          <w:rFonts w:ascii="Times New Roman" w:hAnsi="Times New Roman" w:cs="Times New Roman"/>
          <w:sz w:val="24"/>
          <w:szCs w:val="24"/>
        </w:rPr>
        <w:t xml:space="preserve">The Meeting provided the opportunity for ASEM partners to exchange views on relevant issues of common interest and explored most effective ways to strengthen economic linkages </w:t>
      </w:r>
      <w:r w:rsidR="008B08D0" w:rsidRPr="00FF465D">
        <w:rPr>
          <w:rFonts w:ascii="Times New Roman" w:hAnsi="Times New Roman" w:cs="Times New Roman"/>
          <w:sz w:val="24"/>
          <w:szCs w:val="24"/>
        </w:rPr>
        <w:t>and connectivity</w:t>
      </w:r>
      <w:r w:rsidR="008B08D0" w:rsidRPr="008B08D0">
        <w:rPr>
          <w:rFonts w:ascii="Times New Roman" w:hAnsi="Times New Roman" w:cs="Times New Roman"/>
          <w:sz w:val="24"/>
          <w:szCs w:val="24"/>
          <w:u w:val="single"/>
        </w:rPr>
        <w:t xml:space="preserve"> </w:t>
      </w:r>
      <w:r w:rsidRPr="006A4A1A">
        <w:rPr>
          <w:rFonts w:ascii="Times New Roman" w:hAnsi="Times New Roman" w:cs="Times New Roman"/>
          <w:sz w:val="24"/>
          <w:szCs w:val="24"/>
        </w:rPr>
        <w:t>and create a stronger partnership between Asia and Europe for a future of shared, inclusive and sustainable growth.</w:t>
      </w:r>
      <w:r w:rsidR="003F0620" w:rsidRPr="006A4A1A">
        <w:rPr>
          <w:rFonts w:ascii="Times New Roman" w:hAnsi="Times New Roman" w:cs="Times New Roman"/>
          <w:sz w:val="24"/>
          <w:szCs w:val="24"/>
        </w:rPr>
        <w:t xml:space="preserve"> </w:t>
      </w:r>
      <w:r w:rsidRPr="006A4A1A">
        <w:rPr>
          <w:rFonts w:ascii="Times New Roman" w:hAnsi="Times New Roman" w:cs="Times New Roman"/>
          <w:sz w:val="24"/>
          <w:szCs w:val="24"/>
        </w:rPr>
        <w:t>Ministers reaffirmed ASEM's cardinal values of equal partnership, mutual respect and mutual benefit. They emphasised the need</w:t>
      </w:r>
      <w:r w:rsidR="008B08D0">
        <w:rPr>
          <w:rFonts w:ascii="Times New Roman" w:hAnsi="Times New Roman" w:cs="Times New Roman"/>
          <w:sz w:val="24"/>
          <w:szCs w:val="24"/>
        </w:rPr>
        <w:t xml:space="preserve"> for </w:t>
      </w:r>
      <w:r w:rsidR="008B08D0" w:rsidRPr="00FF465D">
        <w:rPr>
          <w:rFonts w:ascii="Times New Roman" w:hAnsi="Times New Roman" w:cs="Times New Roman"/>
          <w:sz w:val="24"/>
          <w:szCs w:val="24"/>
        </w:rPr>
        <w:t xml:space="preserve">joint </w:t>
      </w:r>
      <w:r w:rsidR="008B08D0" w:rsidRPr="00FF465D">
        <w:rPr>
          <w:rFonts w:ascii="Times New Roman" w:hAnsi="Times New Roman" w:cs="Times New Roman"/>
          <w:sz w:val="24"/>
          <w:szCs w:val="24"/>
        </w:rPr>
        <w:lastRenderedPageBreak/>
        <w:t xml:space="preserve">efforts to uphold the open economy and </w:t>
      </w:r>
      <w:r w:rsidRPr="006A4A1A">
        <w:rPr>
          <w:rFonts w:ascii="Times New Roman" w:hAnsi="Times New Roman" w:cs="Times New Roman"/>
          <w:sz w:val="24"/>
          <w:szCs w:val="24"/>
        </w:rPr>
        <w:t>for closer engagement towards a stronger and more dynamic partnership in the process of addressing global issues and creation of a favourable environment for a stronger, more sustainable</w:t>
      </w:r>
      <w:r w:rsidR="008B08D0">
        <w:rPr>
          <w:rFonts w:ascii="Times New Roman" w:hAnsi="Times New Roman" w:cs="Times New Roman"/>
          <w:sz w:val="24"/>
          <w:szCs w:val="24"/>
        </w:rPr>
        <w:t>,</w:t>
      </w:r>
      <w:r w:rsidRPr="006A4A1A">
        <w:rPr>
          <w:rFonts w:ascii="Times New Roman" w:hAnsi="Times New Roman" w:cs="Times New Roman"/>
          <w:sz w:val="24"/>
          <w:szCs w:val="24"/>
        </w:rPr>
        <w:t xml:space="preserve"> balanced </w:t>
      </w:r>
      <w:r w:rsidR="008B08D0" w:rsidRPr="00FF465D">
        <w:rPr>
          <w:rFonts w:ascii="Times New Roman" w:hAnsi="Times New Roman" w:cs="Times New Roman"/>
          <w:sz w:val="24"/>
          <w:szCs w:val="24"/>
        </w:rPr>
        <w:t xml:space="preserve">and inclusive </w:t>
      </w:r>
      <w:r w:rsidRPr="006A4A1A">
        <w:rPr>
          <w:rFonts w:ascii="Times New Roman" w:hAnsi="Times New Roman" w:cs="Times New Roman"/>
          <w:sz w:val="24"/>
          <w:szCs w:val="24"/>
        </w:rPr>
        <w:t>development.</w:t>
      </w:r>
    </w:p>
    <w:p w:rsidR="00405A68" w:rsidRPr="006A4A1A" w:rsidRDefault="00405A68" w:rsidP="00405A68">
      <w:pPr>
        <w:pStyle w:val="ListParagraph"/>
        <w:spacing w:before="240" w:line="360" w:lineRule="auto"/>
        <w:ind w:left="284"/>
        <w:jc w:val="both"/>
        <w:rPr>
          <w:rFonts w:ascii="Times New Roman" w:hAnsi="Times New Roman" w:cs="Times New Roman"/>
          <w:sz w:val="24"/>
          <w:szCs w:val="24"/>
        </w:rPr>
      </w:pPr>
    </w:p>
    <w:p w:rsidR="00405A68" w:rsidRPr="00405A68" w:rsidRDefault="00405A68" w:rsidP="00405A68">
      <w:pPr>
        <w:pStyle w:val="ListParagraph"/>
        <w:spacing w:before="240" w:line="360" w:lineRule="auto"/>
        <w:ind w:left="284"/>
        <w:jc w:val="both"/>
        <w:rPr>
          <w:rFonts w:ascii="Times New Roman" w:hAnsi="Times New Roman" w:cs="Times New Roman"/>
          <w:sz w:val="24"/>
          <w:szCs w:val="24"/>
        </w:rPr>
      </w:pPr>
      <w:r w:rsidRPr="00405A68">
        <w:rPr>
          <w:rFonts w:ascii="Times New Roman" w:hAnsi="Times New Roman" w:cs="Times New Roman"/>
          <w:b/>
          <w:sz w:val="24"/>
          <w:szCs w:val="24"/>
        </w:rPr>
        <w:t>Economic Developments: Are we ready for the next global downturn</w:t>
      </w:r>
      <w:r w:rsidR="00D329B0">
        <w:rPr>
          <w:rFonts w:ascii="Times New Roman" w:hAnsi="Times New Roman" w:cs="Times New Roman"/>
          <w:b/>
          <w:sz w:val="24"/>
          <w:szCs w:val="24"/>
        </w:rPr>
        <w:t>?</w:t>
      </w:r>
      <w:r w:rsidRPr="00405A68">
        <w:rPr>
          <w:rFonts w:ascii="Times New Roman" w:hAnsi="Times New Roman" w:cs="Times New Roman"/>
          <w:sz w:val="24"/>
          <w:szCs w:val="24"/>
        </w:rPr>
        <w:tab/>
      </w:r>
    </w:p>
    <w:p w:rsidR="00405A68" w:rsidRDefault="00405A68"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t xml:space="preserve">Ministers noted the continued improvements in the global economic outlook since their last meeting in June 2016.  The economic momentum has firmed up as European and Asian economies contribute to and benefit from steady synchronised global growth and strong domestic demand. The favourable economic dynamics are expected to continue across both Europe and Asia in the near term. </w:t>
      </w:r>
    </w:p>
    <w:p w:rsidR="00405A68" w:rsidRDefault="00405A68"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t xml:space="preserve">Low interest rates, strong private consumption and high levels of business and households confidence boosted investments in </w:t>
      </w:r>
      <w:r w:rsidR="006D5076">
        <w:rPr>
          <w:rFonts w:ascii="Times New Roman" w:hAnsi="Times New Roman" w:cs="Times New Roman"/>
          <w:sz w:val="24"/>
          <w:szCs w:val="24"/>
        </w:rPr>
        <w:t>Europe</w:t>
      </w:r>
      <w:r w:rsidRPr="00405A68">
        <w:rPr>
          <w:rFonts w:ascii="Times New Roman" w:hAnsi="Times New Roman" w:cs="Times New Roman"/>
          <w:sz w:val="24"/>
          <w:szCs w:val="24"/>
        </w:rPr>
        <w:t xml:space="preserve">.  Growth rates remain strong in the region </w:t>
      </w:r>
      <w:r w:rsidR="005B6385" w:rsidRPr="00FF465D">
        <w:rPr>
          <w:rFonts w:ascii="Times New Roman" w:hAnsi="Times New Roman" w:cs="Times New Roman"/>
          <w:sz w:val="24"/>
          <w:szCs w:val="24"/>
        </w:rPr>
        <w:t xml:space="preserve">in light of </w:t>
      </w:r>
      <w:r w:rsidRPr="00405A68">
        <w:rPr>
          <w:rFonts w:ascii="Times New Roman" w:hAnsi="Times New Roman" w:cs="Times New Roman"/>
          <w:sz w:val="24"/>
          <w:szCs w:val="24"/>
        </w:rPr>
        <w:t xml:space="preserve">on-going trade recovery and sustainable domestic consumption. Commodity prices in energy and industrial metals are also recovering. Growth in Asia </w:t>
      </w:r>
      <w:r w:rsidR="005B6385">
        <w:rPr>
          <w:rFonts w:ascii="Times New Roman" w:hAnsi="Times New Roman" w:cs="Times New Roman"/>
          <w:sz w:val="24"/>
          <w:szCs w:val="24"/>
        </w:rPr>
        <w:t xml:space="preserve">is </w:t>
      </w:r>
      <w:r w:rsidRPr="00405A68">
        <w:rPr>
          <w:rFonts w:ascii="Times New Roman" w:hAnsi="Times New Roman" w:cs="Times New Roman"/>
          <w:sz w:val="24"/>
          <w:szCs w:val="24"/>
        </w:rPr>
        <w:t>supported by solid expansion in domestic demand driven by rapidly growing consumer markets, and by strong external demand from within the region and globally.</w:t>
      </w:r>
    </w:p>
    <w:p w:rsidR="00405A68" w:rsidRDefault="00405A68"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t xml:space="preserve">While the near-term outlook remains broadly positive, new </w:t>
      </w:r>
      <w:r w:rsidR="0019621A">
        <w:rPr>
          <w:rFonts w:ascii="Times New Roman" w:hAnsi="Times New Roman" w:cs="Times New Roman"/>
          <w:sz w:val="24"/>
          <w:szCs w:val="24"/>
        </w:rPr>
        <w:t xml:space="preserve">downsize </w:t>
      </w:r>
      <w:r w:rsidRPr="00405A68">
        <w:rPr>
          <w:rFonts w:ascii="Times New Roman" w:hAnsi="Times New Roman" w:cs="Times New Roman"/>
          <w:sz w:val="24"/>
          <w:szCs w:val="24"/>
        </w:rPr>
        <w:t xml:space="preserve">risks emerge. Ministers agreed that retreat from cross-border integration, financial vulnerabilities, and </w:t>
      </w:r>
      <w:r w:rsidR="0019621A">
        <w:rPr>
          <w:rFonts w:ascii="Times New Roman" w:hAnsi="Times New Roman" w:cs="Times New Roman"/>
          <w:sz w:val="24"/>
          <w:szCs w:val="24"/>
        </w:rPr>
        <w:t>stru</w:t>
      </w:r>
      <w:r w:rsidR="00B9658E">
        <w:rPr>
          <w:rFonts w:ascii="Times New Roman" w:hAnsi="Times New Roman" w:cs="Times New Roman"/>
          <w:sz w:val="24"/>
          <w:szCs w:val="24"/>
        </w:rPr>
        <w:t>c</w:t>
      </w:r>
      <w:r w:rsidR="0019621A">
        <w:rPr>
          <w:rFonts w:ascii="Times New Roman" w:hAnsi="Times New Roman" w:cs="Times New Roman"/>
          <w:sz w:val="24"/>
          <w:szCs w:val="24"/>
        </w:rPr>
        <w:t>turally low economic growth</w:t>
      </w:r>
      <w:r>
        <w:rPr>
          <w:rFonts w:ascii="Times New Roman" w:hAnsi="Times New Roman" w:cs="Times New Roman"/>
          <w:sz w:val="24"/>
          <w:szCs w:val="24"/>
        </w:rPr>
        <w:t xml:space="preserve"> </w:t>
      </w:r>
      <w:r w:rsidRPr="00405A68">
        <w:rPr>
          <w:rFonts w:ascii="Times New Roman" w:hAnsi="Times New Roman" w:cs="Times New Roman"/>
          <w:sz w:val="24"/>
          <w:szCs w:val="24"/>
        </w:rPr>
        <w:t xml:space="preserve">are the three main risks to the global economy. There was a general agreement on focusing the discussion on preventive measures to address these risks rather than contingent policies in case the risks materialise. It is important to refrain from complacency while preserving and sustaining the ongoing expansion via continued structural efforts and deeper economic integration both at the regional and global level. </w:t>
      </w:r>
      <w:r w:rsidR="005B6385">
        <w:rPr>
          <w:rFonts w:ascii="Times New Roman" w:hAnsi="Times New Roman" w:cs="Times New Roman"/>
          <w:sz w:val="24"/>
          <w:szCs w:val="24"/>
        </w:rPr>
        <w:t xml:space="preserve">We will </w:t>
      </w:r>
      <w:r w:rsidR="00A534BB">
        <w:rPr>
          <w:rFonts w:ascii="Times New Roman" w:hAnsi="Times New Roman" w:cs="Times New Roman"/>
          <w:sz w:val="24"/>
          <w:szCs w:val="24"/>
        </w:rPr>
        <w:t xml:space="preserve">work together </w:t>
      </w:r>
      <w:r w:rsidR="005B6385">
        <w:rPr>
          <w:rFonts w:ascii="Times New Roman" w:hAnsi="Times New Roman" w:cs="Times New Roman"/>
          <w:sz w:val="24"/>
          <w:szCs w:val="24"/>
        </w:rPr>
        <w:t xml:space="preserve">to reduce excessive </w:t>
      </w:r>
      <w:r w:rsidR="00786E01">
        <w:rPr>
          <w:rFonts w:ascii="Times New Roman" w:hAnsi="Times New Roman" w:cs="Times New Roman"/>
          <w:sz w:val="24"/>
          <w:szCs w:val="24"/>
        </w:rPr>
        <w:t xml:space="preserve">global </w:t>
      </w:r>
      <w:r w:rsidR="005B6385">
        <w:rPr>
          <w:rFonts w:ascii="Times New Roman" w:hAnsi="Times New Roman" w:cs="Times New Roman"/>
          <w:sz w:val="24"/>
          <w:szCs w:val="24"/>
        </w:rPr>
        <w:t>imbalances in a way that supports global growth.</w:t>
      </w:r>
    </w:p>
    <w:p w:rsidR="00405A68" w:rsidRDefault="00405A68"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t>Ministers discussed further that despite the better-than-expected economic outturn among most of the ASEM members in 2017, challenges remain to raise growth and make it more inclusive. This is related to a possible more rapid and sizable tightening of global financial conditions, rising protectionism and the expected decrease in some favourable cyclical factors. The majority of large advanced economies are expected to operate at or above potential in 2018, while potential growth is held back by population aging and lacklustre productivity growth. At the same time developing economies still remain highly susceptible to global financial conditions and international price movements.</w:t>
      </w:r>
    </w:p>
    <w:p w:rsidR="00405A68" w:rsidRDefault="00405A68"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lastRenderedPageBreak/>
        <w:t xml:space="preserve">Ministers also noted that ensuring debt sustainability and taking measures in support of private debt deleveraging are crucial for maintaining a stable economic system. They pointed out that since global debt levels are high and still rising in nominal terms, this might pose a threat to the overall financial and economic stability. Stronger GDP growth helps mitigating the risk for specific countries as it continues to outpace the borrowing costs, but total private and public debt as a share of GDP have not been broadly reduced. Ministers agreed on the importance of the issue as high debt levels represent refinancing risks, can deepen </w:t>
      </w:r>
      <w:r w:rsidR="00B67A62">
        <w:rPr>
          <w:rFonts w:ascii="Times New Roman" w:hAnsi="Times New Roman" w:cs="Times New Roman"/>
          <w:sz w:val="24"/>
          <w:szCs w:val="24"/>
        </w:rPr>
        <w:t>and extend</w:t>
      </w:r>
      <w:r w:rsidRPr="00405A68">
        <w:rPr>
          <w:rFonts w:ascii="Times New Roman" w:hAnsi="Times New Roman" w:cs="Times New Roman"/>
          <w:sz w:val="24"/>
          <w:szCs w:val="24"/>
        </w:rPr>
        <w:t xml:space="preserve"> the length of downturns if there is a lack of fiscal space and weight on investment prospects in different European and Asian countries.</w:t>
      </w:r>
    </w:p>
    <w:p w:rsidR="00405A68" w:rsidRDefault="00405A68"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t xml:space="preserve">In view of potential threats of financial vulnerability and contagion, Ministers stressed the value of an adequate and effective Global Financial Safety Net (GFSN) with </w:t>
      </w:r>
      <w:r w:rsidR="005F0178">
        <w:rPr>
          <w:rFonts w:ascii="Times New Roman" w:hAnsi="Times New Roman" w:cs="Times New Roman"/>
          <w:sz w:val="24"/>
          <w:szCs w:val="24"/>
        </w:rPr>
        <w:t xml:space="preserve">an adequately resourced </w:t>
      </w:r>
      <w:r w:rsidRPr="00405A68">
        <w:rPr>
          <w:rFonts w:ascii="Times New Roman" w:hAnsi="Times New Roman" w:cs="Times New Roman"/>
          <w:sz w:val="24"/>
          <w:szCs w:val="24"/>
        </w:rPr>
        <w:t xml:space="preserve">IMF at its centre and the important role of Regional Financing Arrangements (RFAs), namely the Chiang Mai Initiative Multilateralisation (CMIM) </w:t>
      </w:r>
      <w:r w:rsidR="002E7CC3">
        <w:rPr>
          <w:rFonts w:ascii="Times New Roman" w:hAnsi="Times New Roman" w:cs="Times New Roman"/>
          <w:sz w:val="24"/>
          <w:szCs w:val="24"/>
        </w:rPr>
        <w:t xml:space="preserve">with the support of </w:t>
      </w:r>
      <w:r w:rsidRPr="00405A68">
        <w:rPr>
          <w:rFonts w:ascii="Times New Roman" w:hAnsi="Times New Roman" w:cs="Times New Roman"/>
          <w:sz w:val="24"/>
          <w:szCs w:val="24"/>
        </w:rPr>
        <w:t xml:space="preserve">ASEAN+3 Macroeconomic Research Office (AMRO) in Asia, and the European Stability Mechanism (ESM) in Europe in preserving financial stability in their respective areas. Ministers welcomed the MoU signed between AMRO and ESM, which will contribute to further cooperation between the two continents in the area of crisis prevention and management. Ministers also encouraged their continuous collaboration with the IMF and other RFAs to strengthen the GFSN as a whole.  </w:t>
      </w:r>
    </w:p>
    <w:p w:rsidR="00405A68" w:rsidRDefault="00405A68"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t xml:space="preserve">Ministers agreed to continue using </w:t>
      </w:r>
      <w:r w:rsidR="00515DC1">
        <w:rPr>
          <w:rFonts w:ascii="Times New Roman" w:hAnsi="Times New Roman" w:cs="Times New Roman"/>
          <w:sz w:val="24"/>
          <w:szCs w:val="24"/>
        </w:rPr>
        <w:t xml:space="preserve">all policy tools </w:t>
      </w:r>
      <w:r w:rsidRPr="00405A68">
        <w:rPr>
          <w:rFonts w:ascii="Times New Roman" w:hAnsi="Times New Roman" w:cs="Times New Roman"/>
          <w:sz w:val="24"/>
          <w:szCs w:val="24"/>
        </w:rPr>
        <w:t xml:space="preserve">to achieve the goal of strong, sustainable, balanced and inclusive growth. Ministers agreed that to boost productivity and promote inclusiveness, fiscal policy should prioritise quality of public finances, including high-quality investment, </w:t>
      </w:r>
      <w:r w:rsidR="00564C8D">
        <w:rPr>
          <w:rFonts w:ascii="Times New Roman" w:hAnsi="Times New Roman" w:cs="Times New Roman"/>
          <w:sz w:val="24"/>
          <w:szCs w:val="24"/>
        </w:rPr>
        <w:t xml:space="preserve">address inequality </w:t>
      </w:r>
      <w:r w:rsidRPr="00405A68">
        <w:rPr>
          <w:rFonts w:ascii="Times New Roman" w:hAnsi="Times New Roman" w:cs="Times New Roman"/>
          <w:sz w:val="24"/>
          <w:szCs w:val="24"/>
        </w:rPr>
        <w:t>and support structural reforms while fiscal buffers need to be rebuilt.</w:t>
      </w:r>
      <w:r w:rsidR="00515DC1">
        <w:rPr>
          <w:rFonts w:ascii="Times New Roman" w:hAnsi="Times New Roman" w:cs="Times New Roman"/>
          <w:sz w:val="24"/>
          <w:szCs w:val="24"/>
        </w:rPr>
        <w:t xml:space="preserve"> In this regard, Ministers reiterated the importance of </w:t>
      </w:r>
      <w:r w:rsidR="00AD5D4E">
        <w:rPr>
          <w:rFonts w:ascii="Times New Roman" w:hAnsi="Times New Roman" w:cs="Times New Roman"/>
          <w:sz w:val="24"/>
          <w:szCs w:val="24"/>
        </w:rPr>
        <w:t xml:space="preserve">growth enhancing </w:t>
      </w:r>
      <w:r w:rsidR="00515DC1">
        <w:rPr>
          <w:rFonts w:ascii="Times New Roman" w:hAnsi="Times New Roman" w:cs="Times New Roman"/>
          <w:sz w:val="24"/>
          <w:szCs w:val="24"/>
        </w:rPr>
        <w:t>investment</w:t>
      </w:r>
      <w:r w:rsidR="00F47022">
        <w:rPr>
          <w:rFonts w:ascii="Times New Roman" w:hAnsi="Times New Roman" w:cs="Times New Roman"/>
          <w:sz w:val="24"/>
          <w:szCs w:val="24"/>
        </w:rPr>
        <w:t>, including in infrastructure</w:t>
      </w:r>
      <w:r w:rsidR="00515DC1">
        <w:rPr>
          <w:rFonts w:ascii="Times New Roman" w:hAnsi="Times New Roman" w:cs="Times New Roman"/>
          <w:sz w:val="24"/>
          <w:szCs w:val="24"/>
        </w:rPr>
        <w:t>.</w:t>
      </w:r>
    </w:p>
    <w:p w:rsidR="00961677" w:rsidRPr="00405A68" w:rsidRDefault="00C85059" w:rsidP="00405A68">
      <w:pPr>
        <w:pStyle w:val="ListParagraph"/>
        <w:numPr>
          <w:ilvl w:val="0"/>
          <w:numId w:val="3"/>
        </w:numPr>
        <w:spacing w:before="240" w:line="360" w:lineRule="auto"/>
        <w:ind w:left="284"/>
        <w:jc w:val="both"/>
        <w:rPr>
          <w:rFonts w:ascii="Times New Roman" w:hAnsi="Times New Roman" w:cs="Times New Roman"/>
          <w:sz w:val="24"/>
          <w:szCs w:val="24"/>
        </w:rPr>
      </w:pPr>
      <w:r>
        <w:rPr>
          <w:rFonts w:ascii="Times New Roman" w:hAnsi="Times New Roman" w:cs="Times New Roman"/>
          <w:sz w:val="24"/>
          <w:szCs w:val="24"/>
        </w:rPr>
        <w:t>Ministers</w:t>
      </w:r>
      <w:r w:rsidRPr="00405A68">
        <w:rPr>
          <w:rFonts w:ascii="Times New Roman" w:hAnsi="Times New Roman" w:cs="Times New Roman"/>
          <w:sz w:val="24"/>
          <w:szCs w:val="24"/>
        </w:rPr>
        <w:t xml:space="preserve"> </w:t>
      </w:r>
      <w:r w:rsidR="00405A68" w:rsidRPr="00405A68">
        <w:rPr>
          <w:rFonts w:ascii="Times New Roman" w:hAnsi="Times New Roman" w:cs="Times New Roman"/>
          <w:sz w:val="24"/>
          <w:szCs w:val="24"/>
        </w:rPr>
        <w:t xml:space="preserve">acknowledged that international trade and investment are important engines of growth, productivity, innovation, job creation and development and underlined the positive impact of a well-functioning </w:t>
      </w:r>
      <w:r w:rsidR="00901883">
        <w:rPr>
          <w:rFonts w:ascii="Times New Roman" w:hAnsi="Times New Roman" w:cs="Times New Roman"/>
          <w:sz w:val="24"/>
          <w:szCs w:val="24"/>
        </w:rPr>
        <w:t xml:space="preserve">rules-based </w:t>
      </w:r>
      <w:r w:rsidR="00405A68" w:rsidRPr="00405A68">
        <w:rPr>
          <w:rFonts w:ascii="Times New Roman" w:hAnsi="Times New Roman" w:cs="Times New Roman"/>
          <w:sz w:val="24"/>
          <w:szCs w:val="24"/>
        </w:rPr>
        <w:t>multilateral trading system on growth and investment. Ministers reaffirmed that enhanced cooperation is needed to facilitate trade</w:t>
      </w:r>
      <w:r w:rsidR="00B9658E">
        <w:rPr>
          <w:rFonts w:ascii="Times New Roman" w:hAnsi="Times New Roman" w:cs="Times New Roman"/>
          <w:sz w:val="24"/>
          <w:szCs w:val="24"/>
        </w:rPr>
        <w:t>,</w:t>
      </w:r>
      <w:r>
        <w:rPr>
          <w:rFonts w:ascii="Times New Roman" w:hAnsi="Times New Roman" w:cs="Times New Roman"/>
          <w:sz w:val="24"/>
          <w:szCs w:val="24"/>
        </w:rPr>
        <w:t xml:space="preserve"> </w:t>
      </w:r>
      <w:r w:rsidR="003E009D">
        <w:rPr>
          <w:rFonts w:ascii="Times New Roman" w:hAnsi="Times New Roman" w:cs="Times New Roman"/>
          <w:sz w:val="24"/>
          <w:szCs w:val="24"/>
        </w:rPr>
        <w:t xml:space="preserve">fight against </w:t>
      </w:r>
      <w:r>
        <w:rPr>
          <w:rFonts w:ascii="Times New Roman" w:hAnsi="Times New Roman" w:cs="Times New Roman"/>
          <w:sz w:val="24"/>
          <w:szCs w:val="24"/>
        </w:rPr>
        <w:t xml:space="preserve">protectionism, </w:t>
      </w:r>
      <w:r w:rsidR="00901883">
        <w:rPr>
          <w:rFonts w:ascii="Times New Roman" w:hAnsi="Times New Roman" w:cs="Times New Roman"/>
          <w:sz w:val="24"/>
          <w:szCs w:val="24"/>
        </w:rPr>
        <w:t>and improve the multilateral trading system</w:t>
      </w:r>
      <w:r w:rsidR="00405A68" w:rsidRPr="00405A68">
        <w:rPr>
          <w:rFonts w:ascii="Times New Roman" w:hAnsi="Times New Roman" w:cs="Times New Roman"/>
          <w:sz w:val="24"/>
          <w:szCs w:val="24"/>
        </w:rPr>
        <w:t>.</w:t>
      </w:r>
    </w:p>
    <w:p w:rsidR="00405A68" w:rsidRDefault="00405A68" w:rsidP="00676E4E">
      <w:pPr>
        <w:pStyle w:val="ListParagraph"/>
        <w:spacing w:before="240" w:line="360" w:lineRule="auto"/>
        <w:ind w:left="284"/>
        <w:jc w:val="center"/>
        <w:rPr>
          <w:rFonts w:ascii="Times New Roman" w:hAnsi="Times New Roman" w:cs="Times New Roman"/>
          <w:b/>
          <w:sz w:val="24"/>
          <w:szCs w:val="24"/>
        </w:rPr>
      </w:pPr>
    </w:p>
    <w:p w:rsidR="00E8593F" w:rsidRDefault="00E8593F" w:rsidP="00676E4E">
      <w:pPr>
        <w:pStyle w:val="ListParagraph"/>
        <w:spacing w:before="240" w:line="360" w:lineRule="auto"/>
        <w:ind w:left="284"/>
        <w:jc w:val="center"/>
        <w:rPr>
          <w:rFonts w:ascii="Times New Roman" w:hAnsi="Times New Roman" w:cs="Times New Roman"/>
          <w:b/>
          <w:sz w:val="24"/>
          <w:szCs w:val="24"/>
        </w:rPr>
      </w:pPr>
    </w:p>
    <w:p w:rsidR="00E8593F" w:rsidRDefault="00E8593F" w:rsidP="00676E4E">
      <w:pPr>
        <w:pStyle w:val="ListParagraph"/>
        <w:spacing w:before="240" w:line="360" w:lineRule="auto"/>
        <w:ind w:left="284"/>
        <w:jc w:val="center"/>
        <w:rPr>
          <w:rFonts w:ascii="Times New Roman" w:hAnsi="Times New Roman" w:cs="Times New Roman"/>
          <w:b/>
          <w:sz w:val="24"/>
          <w:szCs w:val="24"/>
        </w:rPr>
      </w:pPr>
      <w:bookmarkStart w:id="0" w:name="_GoBack"/>
      <w:bookmarkEnd w:id="0"/>
    </w:p>
    <w:p w:rsidR="00676E4E" w:rsidRDefault="00676E4E" w:rsidP="00992CE7">
      <w:pPr>
        <w:pStyle w:val="ListParagraph"/>
        <w:spacing w:before="240" w:line="360" w:lineRule="auto"/>
        <w:ind w:left="284"/>
        <w:rPr>
          <w:rFonts w:ascii="Times New Roman" w:hAnsi="Times New Roman" w:cs="Times New Roman"/>
          <w:b/>
          <w:sz w:val="24"/>
          <w:szCs w:val="24"/>
        </w:rPr>
      </w:pPr>
      <w:r w:rsidRPr="006A4A1A">
        <w:rPr>
          <w:rFonts w:ascii="Times New Roman" w:hAnsi="Times New Roman" w:cs="Times New Roman"/>
          <w:b/>
          <w:sz w:val="24"/>
          <w:szCs w:val="24"/>
        </w:rPr>
        <w:t>Tax and digitalization of the economy</w:t>
      </w:r>
    </w:p>
    <w:p w:rsidR="00676E4E" w:rsidRPr="00405A68" w:rsidRDefault="00676E4E"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lastRenderedPageBreak/>
        <w:t xml:space="preserve">New developments and innovations in the recent years have led to technological changes and a rapid expansion of the digital economy. This can bring great benefits to international community and can lead to economic growth and prosperity of the societies, but also creates challenges for international taxation as well as for domestic resource mobilization. </w:t>
      </w:r>
    </w:p>
    <w:p w:rsidR="00676E4E" w:rsidRPr="00405A68" w:rsidRDefault="00676E4E"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t xml:space="preserve">Ministers discussed recent developments to further their understanding of the complexity of the issues involved. They considered the different approaches for long term </w:t>
      </w:r>
      <w:r w:rsidR="00D82634">
        <w:rPr>
          <w:rFonts w:ascii="Times New Roman" w:hAnsi="Times New Roman" w:cs="Times New Roman"/>
          <w:sz w:val="24"/>
          <w:szCs w:val="24"/>
        </w:rPr>
        <w:t xml:space="preserve">consensus-based solutions </w:t>
      </w:r>
      <w:r w:rsidRPr="00405A68">
        <w:rPr>
          <w:rFonts w:ascii="Times New Roman" w:hAnsi="Times New Roman" w:cs="Times New Roman"/>
          <w:sz w:val="24"/>
          <w:szCs w:val="24"/>
        </w:rPr>
        <w:t>and welcomed the Interim Report on tax challenges arising from digitali</w:t>
      </w:r>
      <w:r w:rsidR="00B340F0">
        <w:rPr>
          <w:rFonts w:ascii="Times New Roman" w:hAnsi="Times New Roman" w:cs="Times New Roman"/>
          <w:sz w:val="24"/>
          <w:szCs w:val="24"/>
        </w:rPr>
        <w:t>z</w:t>
      </w:r>
      <w:r w:rsidRPr="00405A68">
        <w:rPr>
          <w:rFonts w:ascii="Times New Roman" w:hAnsi="Times New Roman" w:cs="Times New Roman"/>
          <w:sz w:val="24"/>
          <w:szCs w:val="24"/>
        </w:rPr>
        <w:t xml:space="preserve">ation prepared by OECD. There was clear acknowledgment of the ongoing process of the digital transformation and the need to monitor these changes. </w:t>
      </w:r>
    </w:p>
    <w:p w:rsidR="00130D1F" w:rsidRDefault="00676E4E" w:rsidP="00405A68">
      <w:pPr>
        <w:pStyle w:val="ListParagraph"/>
        <w:numPr>
          <w:ilvl w:val="0"/>
          <w:numId w:val="3"/>
        </w:numPr>
        <w:spacing w:before="240" w:line="360" w:lineRule="auto"/>
        <w:ind w:left="284"/>
        <w:jc w:val="both"/>
        <w:rPr>
          <w:rFonts w:ascii="Times New Roman" w:hAnsi="Times New Roman" w:cs="Times New Roman"/>
          <w:sz w:val="24"/>
          <w:szCs w:val="24"/>
        </w:rPr>
      </w:pPr>
      <w:r w:rsidRPr="00405A68">
        <w:rPr>
          <w:rFonts w:ascii="Times New Roman" w:hAnsi="Times New Roman" w:cs="Times New Roman"/>
          <w:sz w:val="24"/>
          <w:szCs w:val="24"/>
        </w:rPr>
        <w:t xml:space="preserve">Ministers exchanged views on the different perspectives of the discussed issues and recognised the need to undertake a </w:t>
      </w:r>
      <w:r w:rsidR="00837425">
        <w:rPr>
          <w:rFonts w:ascii="Times New Roman" w:hAnsi="Times New Roman" w:cs="Times New Roman"/>
          <w:sz w:val="24"/>
          <w:szCs w:val="24"/>
        </w:rPr>
        <w:t xml:space="preserve">comprehensive </w:t>
      </w:r>
      <w:r w:rsidRPr="00405A68">
        <w:rPr>
          <w:rFonts w:ascii="Times New Roman" w:hAnsi="Times New Roman" w:cs="Times New Roman"/>
          <w:sz w:val="24"/>
          <w:szCs w:val="24"/>
        </w:rPr>
        <w:t xml:space="preserve">review of the </w:t>
      </w:r>
      <w:r w:rsidR="00837425">
        <w:rPr>
          <w:rFonts w:ascii="Times New Roman" w:hAnsi="Times New Roman" w:cs="Times New Roman"/>
          <w:sz w:val="24"/>
          <w:szCs w:val="24"/>
        </w:rPr>
        <w:t>two key aspects of the existing tax framework, namely the profit allocation</w:t>
      </w:r>
      <w:r w:rsidR="00B340F0">
        <w:rPr>
          <w:rFonts w:ascii="Times New Roman" w:hAnsi="Times New Roman" w:cs="Times New Roman"/>
          <w:sz w:val="24"/>
          <w:szCs w:val="24"/>
        </w:rPr>
        <w:t xml:space="preserve"> </w:t>
      </w:r>
      <w:r w:rsidR="00837425">
        <w:rPr>
          <w:rFonts w:ascii="Times New Roman" w:hAnsi="Times New Roman" w:cs="Times New Roman"/>
          <w:sz w:val="24"/>
          <w:szCs w:val="24"/>
        </w:rPr>
        <w:t xml:space="preserve">and </w:t>
      </w:r>
      <w:r w:rsidR="00130D1F" w:rsidRPr="001571DE">
        <w:rPr>
          <w:rFonts w:ascii="Times New Roman" w:hAnsi="Times New Roman" w:cs="Times New Roman"/>
          <w:sz w:val="24"/>
          <w:szCs w:val="24"/>
        </w:rPr>
        <w:t>nexus</w:t>
      </w:r>
      <w:r w:rsidR="00130D1F" w:rsidRPr="00405A68">
        <w:rPr>
          <w:rFonts w:ascii="Times New Roman" w:hAnsi="Times New Roman" w:cs="Times New Roman"/>
          <w:sz w:val="24"/>
          <w:szCs w:val="24"/>
        </w:rPr>
        <w:t xml:space="preserve"> </w:t>
      </w:r>
      <w:r w:rsidR="00837425">
        <w:rPr>
          <w:rFonts w:ascii="Times New Roman" w:hAnsi="Times New Roman" w:cs="Times New Roman"/>
          <w:sz w:val="24"/>
          <w:szCs w:val="24"/>
        </w:rPr>
        <w:t>rules that would consider the impact of digitalization on the economy, relating to the principle of al</w:t>
      </w:r>
      <w:r w:rsidR="0058623B">
        <w:rPr>
          <w:rFonts w:ascii="Times New Roman" w:hAnsi="Times New Roman" w:cs="Times New Roman"/>
          <w:sz w:val="24"/>
          <w:szCs w:val="24"/>
        </w:rPr>
        <w:t>ign</w:t>
      </w:r>
      <w:r w:rsidR="00837425">
        <w:rPr>
          <w:rFonts w:ascii="Times New Roman" w:hAnsi="Times New Roman" w:cs="Times New Roman"/>
          <w:sz w:val="24"/>
          <w:szCs w:val="24"/>
        </w:rPr>
        <w:t>ing profit with underlying economic activities and value creation.</w:t>
      </w:r>
      <w:r w:rsidR="00130D1F" w:rsidRPr="00405A68">
        <w:rPr>
          <w:rFonts w:ascii="Times New Roman" w:hAnsi="Times New Roman" w:cs="Times New Roman"/>
          <w:sz w:val="24"/>
          <w:szCs w:val="24"/>
        </w:rPr>
        <w:t xml:space="preserve"> </w:t>
      </w:r>
    </w:p>
    <w:p w:rsidR="00676E4E" w:rsidRPr="002337CB" w:rsidRDefault="00676E4E" w:rsidP="002337CB">
      <w:pPr>
        <w:pStyle w:val="ListParagraph"/>
        <w:numPr>
          <w:ilvl w:val="0"/>
          <w:numId w:val="3"/>
        </w:numPr>
        <w:spacing w:before="240" w:line="360" w:lineRule="auto"/>
        <w:ind w:left="284"/>
        <w:jc w:val="both"/>
        <w:rPr>
          <w:rFonts w:ascii="Times New Roman" w:hAnsi="Times New Roman" w:cs="Times New Roman"/>
          <w:sz w:val="24"/>
          <w:szCs w:val="24"/>
        </w:rPr>
      </w:pPr>
      <w:r w:rsidRPr="002337CB">
        <w:rPr>
          <w:rFonts w:ascii="Times New Roman" w:hAnsi="Times New Roman" w:cs="Times New Roman"/>
          <w:sz w:val="24"/>
          <w:szCs w:val="24"/>
        </w:rPr>
        <w:t>Ministers noted that some work is already under way to better understand and address these developments but further efforts are required to ensure that governments can harness the opportunities of digitalisation, while safeguarding the effectiveness of international and domestic tax systems.</w:t>
      </w:r>
      <w:r w:rsidRPr="008D0071">
        <w:rPr>
          <w:rFonts w:ascii="Times New Roman" w:hAnsi="Times New Roman" w:cs="Times New Roman"/>
          <w:sz w:val="24"/>
          <w:szCs w:val="24"/>
        </w:rPr>
        <w:t xml:space="preserve"> </w:t>
      </w:r>
    </w:p>
    <w:p w:rsidR="00676E4E" w:rsidRDefault="00676E4E" w:rsidP="002337CB">
      <w:pPr>
        <w:pStyle w:val="ListParagraph"/>
        <w:numPr>
          <w:ilvl w:val="0"/>
          <w:numId w:val="3"/>
        </w:numPr>
        <w:spacing w:before="240" w:line="360" w:lineRule="auto"/>
        <w:ind w:left="284"/>
        <w:jc w:val="both"/>
        <w:rPr>
          <w:rFonts w:ascii="Times New Roman" w:hAnsi="Times New Roman" w:cs="Times New Roman"/>
          <w:sz w:val="24"/>
          <w:szCs w:val="24"/>
        </w:rPr>
      </w:pPr>
      <w:r w:rsidRPr="002337CB">
        <w:rPr>
          <w:rFonts w:ascii="Times New Roman" w:hAnsi="Times New Roman" w:cs="Times New Roman"/>
          <w:sz w:val="24"/>
          <w:szCs w:val="24"/>
        </w:rPr>
        <w:t xml:space="preserve">Ministers </w:t>
      </w:r>
      <w:r w:rsidR="000F308A">
        <w:rPr>
          <w:rFonts w:ascii="Times New Roman" w:hAnsi="Times New Roman" w:cs="Times New Roman"/>
          <w:sz w:val="24"/>
          <w:szCs w:val="24"/>
        </w:rPr>
        <w:t xml:space="preserve">welcomed the OECD Interim report analysing the impact of the digitalization of the economy on the international tax system and </w:t>
      </w:r>
      <w:r w:rsidRPr="002337CB">
        <w:rPr>
          <w:rFonts w:ascii="Times New Roman" w:hAnsi="Times New Roman" w:cs="Times New Roman"/>
          <w:sz w:val="24"/>
          <w:szCs w:val="24"/>
        </w:rPr>
        <w:t>reaffirmed their commitment to work towards achieving</w:t>
      </w:r>
      <w:r w:rsidR="00805343">
        <w:rPr>
          <w:rFonts w:ascii="Times New Roman" w:hAnsi="Times New Roman" w:cs="Times New Roman"/>
          <w:sz w:val="24"/>
          <w:szCs w:val="24"/>
        </w:rPr>
        <w:t xml:space="preserve"> a</w:t>
      </w:r>
      <w:r w:rsidRPr="002337CB">
        <w:rPr>
          <w:rFonts w:ascii="Times New Roman" w:hAnsi="Times New Roman" w:cs="Times New Roman"/>
          <w:sz w:val="24"/>
          <w:szCs w:val="24"/>
        </w:rPr>
        <w:t xml:space="preserve"> global consensus-based solution to the </w:t>
      </w:r>
      <w:r w:rsidR="0058623B">
        <w:rPr>
          <w:rFonts w:ascii="Times New Roman" w:hAnsi="Times New Roman" w:cs="Times New Roman"/>
          <w:sz w:val="24"/>
          <w:szCs w:val="24"/>
        </w:rPr>
        <w:t xml:space="preserve">tax </w:t>
      </w:r>
      <w:r w:rsidRPr="002337CB">
        <w:rPr>
          <w:rFonts w:ascii="Times New Roman" w:hAnsi="Times New Roman" w:cs="Times New Roman"/>
          <w:sz w:val="24"/>
          <w:szCs w:val="24"/>
        </w:rPr>
        <w:t xml:space="preserve">challenges </w:t>
      </w:r>
      <w:r w:rsidR="00804210">
        <w:rPr>
          <w:rFonts w:ascii="Times New Roman" w:hAnsi="Times New Roman" w:cs="Times New Roman"/>
          <w:sz w:val="24"/>
          <w:szCs w:val="24"/>
        </w:rPr>
        <w:t>arising from</w:t>
      </w:r>
      <w:r w:rsidRPr="002337CB">
        <w:rPr>
          <w:rFonts w:ascii="Times New Roman" w:hAnsi="Times New Roman" w:cs="Times New Roman"/>
          <w:sz w:val="24"/>
          <w:szCs w:val="24"/>
        </w:rPr>
        <w:t xml:space="preserve"> digital</w:t>
      </w:r>
      <w:r w:rsidR="0058623B">
        <w:rPr>
          <w:rFonts w:ascii="Times New Roman" w:hAnsi="Times New Roman" w:cs="Times New Roman"/>
          <w:sz w:val="24"/>
          <w:szCs w:val="24"/>
        </w:rPr>
        <w:t>ization</w:t>
      </w:r>
      <w:r w:rsidRPr="002337CB">
        <w:rPr>
          <w:rFonts w:ascii="Times New Roman" w:hAnsi="Times New Roman" w:cs="Times New Roman"/>
          <w:sz w:val="24"/>
          <w:szCs w:val="24"/>
        </w:rPr>
        <w:t xml:space="preserve"> to ensure a </w:t>
      </w:r>
      <w:r w:rsidR="00805343">
        <w:rPr>
          <w:rFonts w:ascii="Times New Roman" w:hAnsi="Times New Roman" w:cs="Times New Roman"/>
          <w:sz w:val="24"/>
          <w:szCs w:val="24"/>
        </w:rPr>
        <w:t xml:space="preserve">more </w:t>
      </w:r>
      <w:r w:rsidRPr="002337CB">
        <w:rPr>
          <w:rFonts w:ascii="Times New Roman" w:hAnsi="Times New Roman" w:cs="Times New Roman"/>
          <w:sz w:val="24"/>
          <w:szCs w:val="24"/>
        </w:rPr>
        <w:t>sustainable international tax system and minimise disruptions from uncoordinated measures.</w:t>
      </w:r>
      <w:r w:rsidR="00B27079">
        <w:rPr>
          <w:rFonts w:ascii="Times New Roman" w:hAnsi="Times New Roman" w:cs="Times New Roman"/>
          <w:sz w:val="24"/>
          <w:szCs w:val="24"/>
        </w:rPr>
        <w:t xml:space="preserve"> </w:t>
      </w:r>
      <w:r w:rsidRPr="002337CB">
        <w:rPr>
          <w:rFonts w:ascii="Times New Roman" w:hAnsi="Times New Roman" w:cs="Times New Roman"/>
          <w:sz w:val="24"/>
          <w:szCs w:val="24"/>
        </w:rPr>
        <w:t xml:space="preserve">ASEM countries will actively contribute to the global discussions on tax </w:t>
      </w:r>
      <w:r w:rsidR="00804210">
        <w:rPr>
          <w:rFonts w:ascii="Times New Roman" w:hAnsi="Times New Roman" w:cs="Times New Roman"/>
          <w:sz w:val="24"/>
          <w:szCs w:val="24"/>
        </w:rPr>
        <w:t xml:space="preserve">and digitalization of the economy </w:t>
      </w:r>
      <w:r w:rsidRPr="002337CB">
        <w:rPr>
          <w:rFonts w:ascii="Times New Roman" w:hAnsi="Times New Roman" w:cs="Times New Roman"/>
          <w:sz w:val="24"/>
          <w:szCs w:val="24"/>
        </w:rPr>
        <w:t>within the G20 and OECD, and push for</w:t>
      </w:r>
      <w:r w:rsidR="005573A2">
        <w:rPr>
          <w:rFonts w:ascii="Times New Roman" w:hAnsi="Times New Roman" w:cs="Times New Roman"/>
          <w:sz w:val="24"/>
          <w:szCs w:val="24"/>
        </w:rPr>
        <w:t xml:space="preserve"> </w:t>
      </w:r>
      <w:r w:rsidR="005573A2" w:rsidRPr="002337CB">
        <w:rPr>
          <w:rFonts w:ascii="Times New Roman" w:hAnsi="Times New Roman" w:cs="Times New Roman"/>
          <w:sz w:val="24"/>
          <w:szCs w:val="24"/>
        </w:rPr>
        <w:t>consensus-based</w:t>
      </w:r>
      <w:r w:rsidR="005573A2" w:rsidRPr="002337CB" w:rsidDel="00EB743E">
        <w:rPr>
          <w:rFonts w:ascii="Times New Roman" w:hAnsi="Times New Roman" w:cs="Times New Roman"/>
          <w:sz w:val="24"/>
          <w:szCs w:val="24"/>
        </w:rPr>
        <w:t xml:space="preserve"> </w:t>
      </w:r>
      <w:r w:rsidRPr="002337CB">
        <w:rPr>
          <w:rFonts w:ascii="Times New Roman" w:hAnsi="Times New Roman" w:cs="Times New Roman"/>
          <w:sz w:val="24"/>
          <w:szCs w:val="24"/>
        </w:rPr>
        <w:t>solutions</w:t>
      </w:r>
      <w:r w:rsidR="005573A2">
        <w:rPr>
          <w:rFonts w:ascii="Times New Roman" w:hAnsi="Times New Roman" w:cs="Times New Roman"/>
          <w:sz w:val="24"/>
          <w:szCs w:val="24"/>
        </w:rPr>
        <w:t xml:space="preserve"> </w:t>
      </w:r>
      <w:r w:rsidR="00B27079">
        <w:rPr>
          <w:rFonts w:ascii="Times New Roman" w:hAnsi="Times New Roman" w:cs="Times New Roman"/>
          <w:sz w:val="24"/>
          <w:szCs w:val="24"/>
        </w:rPr>
        <w:t>as soon as possible</w:t>
      </w:r>
      <w:r w:rsidRPr="002337CB">
        <w:rPr>
          <w:rFonts w:ascii="Times New Roman" w:hAnsi="Times New Roman" w:cs="Times New Roman"/>
          <w:sz w:val="24"/>
          <w:szCs w:val="24"/>
        </w:rPr>
        <w:t>.</w:t>
      </w:r>
    </w:p>
    <w:p w:rsidR="00805343" w:rsidRPr="002337CB" w:rsidRDefault="00805343" w:rsidP="00805343">
      <w:pPr>
        <w:pStyle w:val="ListParagraph"/>
        <w:spacing w:before="240" w:line="360" w:lineRule="auto"/>
        <w:ind w:left="284"/>
        <w:jc w:val="both"/>
        <w:rPr>
          <w:rFonts w:ascii="Times New Roman" w:hAnsi="Times New Roman" w:cs="Times New Roman"/>
          <w:sz w:val="24"/>
          <w:szCs w:val="24"/>
        </w:rPr>
      </w:pPr>
    </w:p>
    <w:p w:rsidR="00501934" w:rsidRDefault="00501934" w:rsidP="00992CE7">
      <w:pPr>
        <w:pStyle w:val="ListParagraph"/>
        <w:spacing w:before="240" w:line="360" w:lineRule="auto"/>
        <w:ind w:left="284"/>
        <w:rPr>
          <w:rFonts w:ascii="Times New Roman" w:hAnsi="Times New Roman" w:cs="Times New Roman"/>
          <w:b/>
          <w:sz w:val="24"/>
          <w:szCs w:val="24"/>
          <w:lang w:val="en-US"/>
        </w:rPr>
      </w:pPr>
      <w:r w:rsidRPr="006A4A1A">
        <w:rPr>
          <w:rFonts w:ascii="Times New Roman" w:hAnsi="Times New Roman" w:cs="Times New Roman"/>
          <w:b/>
          <w:sz w:val="24"/>
          <w:szCs w:val="24"/>
          <w:lang w:val="en-US"/>
        </w:rPr>
        <w:t>Addressing new and emerging risks in the financial system – cyber security</w:t>
      </w:r>
    </w:p>
    <w:p w:rsidR="00501934" w:rsidRPr="00992CE7" w:rsidRDefault="00501934" w:rsidP="00992CE7">
      <w:pPr>
        <w:pStyle w:val="ListParagraph"/>
        <w:numPr>
          <w:ilvl w:val="0"/>
          <w:numId w:val="3"/>
        </w:numPr>
        <w:spacing w:before="240" w:line="360" w:lineRule="auto"/>
        <w:ind w:left="284"/>
        <w:jc w:val="both"/>
        <w:rPr>
          <w:rFonts w:ascii="Times New Roman" w:hAnsi="Times New Roman" w:cs="Times New Roman"/>
          <w:sz w:val="24"/>
          <w:szCs w:val="24"/>
        </w:rPr>
      </w:pPr>
      <w:r w:rsidRPr="00992CE7">
        <w:rPr>
          <w:rFonts w:ascii="Times New Roman" w:hAnsi="Times New Roman" w:cs="Times New Roman"/>
          <w:sz w:val="24"/>
          <w:szCs w:val="24"/>
        </w:rPr>
        <w:t>Ministers discussed new and emerging risks in the financial sector, including cyber risk. They agreed that cyber security risk to the global financial system is of critical concern. Attacks on cyber space increased in sophistication frequency and persistence</w:t>
      </w:r>
      <w:r w:rsidR="00EB5695">
        <w:rPr>
          <w:rFonts w:ascii="Times New Roman" w:hAnsi="Times New Roman" w:cs="Times New Roman"/>
          <w:sz w:val="24"/>
          <w:szCs w:val="24"/>
        </w:rPr>
        <w:t xml:space="preserve">. They </w:t>
      </w:r>
      <w:r w:rsidRPr="00992CE7">
        <w:rPr>
          <w:rFonts w:ascii="Times New Roman" w:hAnsi="Times New Roman" w:cs="Times New Roman"/>
          <w:sz w:val="24"/>
          <w:szCs w:val="24"/>
        </w:rPr>
        <w:t xml:space="preserve">are threatening to disrupt interconnected global financial system and are </w:t>
      </w:r>
      <w:r w:rsidR="00EB5695">
        <w:rPr>
          <w:rFonts w:ascii="Times New Roman" w:hAnsi="Times New Roman" w:cs="Times New Roman"/>
          <w:sz w:val="24"/>
          <w:szCs w:val="24"/>
        </w:rPr>
        <w:t xml:space="preserve">a </w:t>
      </w:r>
      <w:r w:rsidRPr="00992CE7">
        <w:rPr>
          <w:rFonts w:ascii="Times New Roman" w:hAnsi="Times New Roman" w:cs="Times New Roman"/>
          <w:sz w:val="24"/>
          <w:szCs w:val="24"/>
        </w:rPr>
        <w:t>growing danger for the integrity, efficiency and soundness of financial markets worldwide. The trend toward digital customer interactions increases the exposure of the financial sector to cyber risks.</w:t>
      </w:r>
    </w:p>
    <w:p w:rsidR="00501934" w:rsidRPr="00992CE7" w:rsidRDefault="00501934" w:rsidP="00992CE7">
      <w:pPr>
        <w:pStyle w:val="ListParagraph"/>
        <w:numPr>
          <w:ilvl w:val="0"/>
          <w:numId w:val="3"/>
        </w:numPr>
        <w:spacing w:before="240" w:line="360" w:lineRule="auto"/>
        <w:ind w:left="284"/>
        <w:jc w:val="both"/>
        <w:rPr>
          <w:rFonts w:ascii="Times New Roman" w:hAnsi="Times New Roman" w:cs="Times New Roman"/>
          <w:sz w:val="24"/>
          <w:szCs w:val="24"/>
        </w:rPr>
      </w:pPr>
      <w:r w:rsidRPr="00992CE7">
        <w:rPr>
          <w:rFonts w:ascii="Times New Roman" w:hAnsi="Times New Roman" w:cs="Times New Roman"/>
          <w:sz w:val="24"/>
          <w:szCs w:val="24"/>
        </w:rPr>
        <w:lastRenderedPageBreak/>
        <w:t xml:space="preserve">Ministers </w:t>
      </w:r>
      <w:r w:rsidR="00973E61">
        <w:rPr>
          <w:rFonts w:ascii="Times New Roman" w:hAnsi="Times New Roman" w:cs="Times New Roman"/>
          <w:sz w:val="24"/>
          <w:szCs w:val="24"/>
        </w:rPr>
        <w:t xml:space="preserve">acknowledged </w:t>
      </w:r>
      <w:r w:rsidRPr="00992CE7">
        <w:rPr>
          <w:rFonts w:ascii="Times New Roman" w:hAnsi="Times New Roman" w:cs="Times New Roman"/>
          <w:sz w:val="24"/>
          <w:szCs w:val="24"/>
        </w:rPr>
        <w:t xml:space="preserve">that </w:t>
      </w:r>
      <w:r w:rsidR="00973E61">
        <w:rPr>
          <w:rFonts w:ascii="Times New Roman" w:hAnsi="Times New Roman" w:cs="Times New Roman"/>
          <w:sz w:val="24"/>
          <w:szCs w:val="24"/>
        </w:rPr>
        <w:t xml:space="preserve">digitalization and innovations in the financial sector brings huge benefits in the form of increased efficiency and better services for all. However, the </w:t>
      </w:r>
      <w:r w:rsidRPr="00992CE7">
        <w:rPr>
          <w:rFonts w:ascii="Times New Roman" w:hAnsi="Times New Roman" w:cs="Times New Roman"/>
          <w:sz w:val="24"/>
          <w:szCs w:val="24"/>
        </w:rPr>
        <w:t>evolving technology</w:t>
      </w:r>
      <w:r w:rsidR="00EB5695">
        <w:rPr>
          <w:rFonts w:ascii="Times New Roman" w:hAnsi="Times New Roman" w:cs="Times New Roman"/>
          <w:sz w:val="24"/>
          <w:szCs w:val="24"/>
        </w:rPr>
        <w:t>;</w:t>
      </w:r>
      <w:r w:rsidRPr="00992CE7">
        <w:rPr>
          <w:rFonts w:ascii="Times New Roman" w:hAnsi="Times New Roman" w:cs="Times New Roman"/>
          <w:sz w:val="24"/>
          <w:szCs w:val="24"/>
        </w:rPr>
        <w:t xml:space="preserve"> interconnections among financial institutions and between financial institutions and external parties</w:t>
      </w:r>
      <w:r w:rsidR="00EB5695">
        <w:rPr>
          <w:rFonts w:ascii="Times New Roman" w:hAnsi="Times New Roman" w:cs="Times New Roman"/>
          <w:sz w:val="24"/>
          <w:szCs w:val="24"/>
        </w:rPr>
        <w:t>;</w:t>
      </w:r>
      <w:r w:rsidRPr="00992CE7">
        <w:rPr>
          <w:rFonts w:ascii="Times New Roman" w:hAnsi="Times New Roman" w:cs="Times New Roman"/>
          <w:sz w:val="24"/>
          <w:szCs w:val="24"/>
        </w:rPr>
        <w:t xml:space="preserve"> determined efforts by cyber criminals to find new methods to attack and compromise IT systems</w:t>
      </w:r>
      <w:r w:rsidR="00EB5695">
        <w:rPr>
          <w:rFonts w:ascii="Times New Roman" w:hAnsi="Times New Roman" w:cs="Times New Roman"/>
          <w:sz w:val="24"/>
          <w:szCs w:val="24"/>
        </w:rPr>
        <w:t>;</w:t>
      </w:r>
      <w:r w:rsidRPr="00992CE7">
        <w:rPr>
          <w:rFonts w:ascii="Times New Roman" w:hAnsi="Times New Roman" w:cs="Times New Roman"/>
          <w:sz w:val="24"/>
          <w:szCs w:val="24"/>
        </w:rPr>
        <w:t xml:space="preserve"> and the attractiveness of financial institutions as targets for cyber criminals seeking illicit financial gain are the driving factors for the changing nature of cyber risk to financial institutions. Financial services are crucial to both national and international financial systems and malicious use of Information and Communication Technologies could undermine security and confidence and endanger financial stability.</w:t>
      </w:r>
    </w:p>
    <w:p w:rsidR="00501934" w:rsidRDefault="00501934" w:rsidP="00992CE7">
      <w:pPr>
        <w:pStyle w:val="ListParagraph"/>
        <w:numPr>
          <w:ilvl w:val="0"/>
          <w:numId w:val="3"/>
        </w:numPr>
        <w:spacing w:before="240" w:line="360" w:lineRule="auto"/>
        <w:ind w:left="284"/>
        <w:jc w:val="both"/>
        <w:rPr>
          <w:rFonts w:ascii="Times New Roman" w:hAnsi="Times New Roman" w:cs="Times New Roman"/>
          <w:sz w:val="24"/>
          <w:szCs w:val="24"/>
        </w:rPr>
      </w:pPr>
      <w:r w:rsidRPr="00992CE7">
        <w:rPr>
          <w:rFonts w:ascii="Times New Roman" w:hAnsi="Times New Roman" w:cs="Times New Roman"/>
          <w:sz w:val="24"/>
          <w:szCs w:val="24"/>
        </w:rPr>
        <w:t>The increasing reliance on information and communication technology will require additional efforts and focus on the part of financial sector supervisory authorities on ICT governance and risks, as well as robust cooperation with other authorities and regulators that hold responsibility for cyber</w:t>
      </w:r>
      <w:r w:rsidR="00EB5695">
        <w:rPr>
          <w:rFonts w:ascii="Times New Roman" w:hAnsi="Times New Roman" w:cs="Times New Roman"/>
          <w:sz w:val="24"/>
          <w:szCs w:val="24"/>
        </w:rPr>
        <w:t xml:space="preserve"> </w:t>
      </w:r>
      <w:r w:rsidRPr="00992CE7">
        <w:rPr>
          <w:rFonts w:ascii="Times New Roman" w:hAnsi="Times New Roman" w:cs="Times New Roman"/>
          <w:sz w:val="24"/>
          <w:szCs w:val="24"/>
        </w:rPr>
        <w:t>security. The Ministers further</w:t>
      </w:r>
      <w:r w:rsidRPr="00B35967">
        <w:rPr>
          <w:rFonts w:ascii="Times New Roman" w:hAnsi="Times New Roman" w:cs="Times New Roman"/>
          <w:sz w:val="24"/>
          <w:szCs w:val="24"/>
        </w:rPr>
        <w:t xml:space="preserve"> </w:t>
      </w:r>
      <w:r w:rsidRPr="00992CE7">
        <w:rPr>
          <w:rFonts w:ascii="Times New Roman" w:hAnsi="Times New Roman" w:cs="Times New Roman"/>
          <w:sz w:val="24"/>
          <w:szCs w:val="24"/>
        </w:rPr>
        <w:t xml:space="preserve">noted that they would work together to </w:t>
      </w:r>
      <w:r w:rsidR="004F73D7">
        <w:rPr>
          <w:rFonts w:ascii="Times New Roman" w:hAnsi="Times New Roman" w:cs="Times New Roman"/>
          <w:sz w:val="24"/>
          <w:szCs w:val="24"/>
        </w:rPr>
        <w:t xml:space="preserve">fight against cyber criminals to prohibit illicit gains and to </w:t>
      </w:r>
      <w:r w:rsidRPr="00992CE7">
        <w:rPr>
          <w:rFonts w:ascii="Times New Roman" w:hAnsi="Times New Roman" w:cs="Times New Roman"/>
          <w:sz w:val="24"/>
          <w:szCs w:val="24"/>
        </w:rPr>
        <w:t xml:space="preserve">promote the cyber resilience of </w:t>
      </w:r>
      <w:r w:rsidR="00022103">
        <w:rPr>
          <w:rFonts w:ascii="Times New Roman" w:hAnsi="Times New Roman" w:cs="Times New Roman"/>
          <w:sz w:val="24"/>
          <w:szCs w:val="24"/>
        </w:rPr>
        <w:t xml:space="preserve">the </w:t>
      </w:r>
      <w:r w:rsidRPr="00992CE7">
        <w:rPr>
          <w:rFonts w:ascii="Times New Roman" w:hAnsi="Times New Roman" w:cs="Times New Roman"/>
          <w:sz w:val="24"/>
          <w:szCs w:val="24"/>
        </w:rPr>
        <w:t xml:space="preserve">financial </w:t>
      </w:r>
      <w:r w:rsidR="00022103">
        <w:rPr>
          <w:rFonts w:ascii="Times New Roman" w:hAnsi="Times New Roman" w:cs="Times New Roman"/>
          <w:sz w:val="24"/>
          <w:szCs w:val="24"/>
        </w:rPr>
        <w:t>sector</w:t>
      </w:r>
      <w:r w:rsidRPr="00992CE7">
        <w:rPr>
          <w:rFonts w:ascii="Times New Roman" w:hAnsi="Times New Roman" w:cs="Times New Roman"/>
          <w:sz w:val="24"/>
          <w:szCs w:val="24"/>
        </w:rPr>
        <w:t xml:space="preserve"> and institutions. </w:t>
      </w:r>
    </w:p>
    <w:p w:rsidR="00992CE7" w:rsidRPr="00992CE7" w:rsidRDefault="00992CE7" w:rsidP="00992CE7">
      <w:pPr>
        <w:pStyle w:val="ListParagraph"/>
        <w:spacing w:before="240" w:line="360" w:lineRule="auto"/>
        <w:ind w:left="284"/>
        <w:jc w:val="both"/>
        <w:rPr>
          <w:rFonts w:ascii="Times New Roman" w:hAnsi="Times New Roman" w:cs="Times New Roman"/>
          <w:sz w:val="24"/>
          <w:szCs w:val="24"/>
        </w:rPr>
      </w:pPr>
    </w:p>
    <w:p w:rsidR="00992CE7" w:rsidRPr="00992CE7" w:rsidRDefault="00501934" w:rsidP="00992CE7">
      <w:pPr>
        <w:pStyle w:val="ListParagraph"/>
        <w:spacing w:before="240" w:line="360" w:lineRule="auto"/>
        <w:ind w:left="284"/>
        <w:jc w:val="both"/>
        <w:rPr>
          <w:rFonts w:ascii="Times New Roman" w:hAnsi="Times New Roman" w:cs="Times New Roman"/>
          <w:b/>
          <w:sz w:val="24"/>
          <w:szCs w:val="24"/>
        </w:rPr>
      </w:pPr>
      <w:r w:rsidRPr="00992CE7">
        <w:rPr>
          <w:rFonts w:ascii="Times New Roman" w:hAnsi="Times New Roman" w:cs="Times New Roman"/>
          <w:b/>
          <w:sz w:val="24"/>
          <w:szCs w:val="24"/>
        </w:rPr>
        <w:t>Other matters and future meetings</w:t>
      </w:r>
    </w:p>
    <w:p w:rsidR="00501934" w:rsidRPr="00992CE7" w:rsidRDefault="001A3096" w:rsidP="001A3096">
      <w:pPr>
        <w:pStyle w:val="ListParagraph"/>
        <w:numPr>
          <w:ilvl w:val="0"/>
          <w:numId w:val="3"/>
        </w:numPr>
        <w:spacing w:before="240" w:line="360" w:lineRule="auto"/>
        <w:jc w:val="both"/>
        <w:rPr>
          <w:rFonts w:ascii="Times New Roman" w:hAnsi="Times New Roman" w:cs="Times New Roman"/>
          <w:sz w:val="24"/>
          <w:szCs w:val="24"/>
        </w:rPr>
      </w:pPr>
      <w:r w:rsidRPr="001A3096">
        <w:rPr>
          <w:rFonts w:ascii="Times New Roman" w:hAnsi="Times New Roman" w:cs="Times New Roman"/>
          <w:sz w:val="24"/>
          <w:szCs w:val="24"/>
        </w:rPr>
        <w:t>The Host of the Fourteenth ASEM Finance Ministers’ Meeting to be held in 2020 will be decided at a later stage</w:t>
      </w:r>
      <w:r w:rsidR="00501934" w:rsidRPr="00992CE7">
        <w:rPr>
          <w:rFonts w:ascii="Times New Roman" w:hAnsi="Times New Roman" w:cs="Times New Roman"/>
          <w:sz w:val="24"/>
          <w:szCs w:val="24"/>
        </w:rPr>
        <w:t>. Ministers asked their Deputies to work out the agenda of the next meeting. The conclusions of this meeting will constitute the Finance Ministers’ inputs to the Twelfth ASEM Summit, which will be held on 18-19 October 2018 in Brussels, Belgium.</w:t>
      </w:r>
    </w:p>
    <w:p w:rsidR="00676E4E" w:rsidRPr="00992CE7" w:rsidRDefault="00676E4E" w:rsidP="00992CE7">
      <w:pPr>
        <w:spacing w:before="240" w:line="360" w:lineRule="auto"/>
        <w:ind w:left="-76"/>
        <w:jc w:val="both"/>
        <w:rPr>
          <w:rFonts w:ascii="Times New Roman" w:hAnsi="Times New Roman" w:cs="Times New Roman"/>
          <w:sz w:val="24"/>
          <w:szCs w:val="24"/>
          <w:lang w:val="en-US"/>
        </w:rPr>
      </w:pPr>
    </w:p>
    <w:p w:rsidR="00676E4E" w:rsidRPr="003F0620" w:rsidRDefault="00676E4E" w:rsidP="00E6441C">
      <w:pPr>
        <w:pStyle w:val="ListParagraph"/>
        <w:tabs>
          <w:tab w:val="left" w:pos="2295"/>
        </w:tabs>
        <w:spacing w:before="240" w:line="360" w:lineRule="auto"/>
        <w:ind w:left="284"/>
        <w:jc w:val="both"/>
        <w:rPr>
          <w:rFonts w:ascii="Times New Roman" w:hAnsi="Times New Roman" w:cs="Times New Roman"/>
          <w:sz w:val="24"/>
          <w:szCs w:val="24"/>
        </w:rPr>
      </w:pPr>
    </w:p>
    <w:sectPr w:rsidR="00676E4E" w:rsidRPr="003F0620" w:rsidSect="001357A7">
      <w:footerReference w:type="default" r:id="rId9"/>
      <w:pgSz w:w="11906" w:h="16838"/>
      <w:pgMar w:top="1276" w:right="1133"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CBB" w:rsidRDefault="00CB4CBB" w:rsidP="00F94D91">
      <w:pPr>
        <w:spacing w:after="0" w:line="240" w:lineRule="auto"/>
      </w:pPr>
      <w:r>
        <w:separator/>
      </w:r>
    </w:p>
  </w:endnote>
  <w:endnote w:type="continuationSeparator" w:id="0">
    <w:p w:rsidR="00CB4CBB" w:rsidRDefault="00CB4CBB" w:rsidP="00F9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2899"/>
      <w:docPartObj>
        <w:docPartGallery w:val="Page Numbers (Bottom of Page)"/>
        <w:docPartUnique/>
      </w:docPartObj>
    </w:sdtPr>
    <w:sdtEndPr>
      <w:rPr>
        <w:noProof/>
      </w:rPr>
    </w:sdtEndPr>
    <w:sdtContent>
      <w:p w:rsidR="00F34103" w:rsidRDefault="00F34103">
        <w:pPr>
          <w:pStyle w:val="Footer"/>
          <w:jc w:val="center"/>
        </w:pPr>
        <w:r>
          <w:fldChar w:fldCharType="begin"/>
        </w:r>
        <w:r>
          <w:instrText xml:space="preserve"> PAGE   \* MERGEFORMAT </w:instrText>
        </w:r>
        <w:r>
          <w:fldChar w:fldCharType="separate"/>
        </w:r>
        <w:r w:rsidR="00E8593F">
          <w:rPr>
            <w:noProof/>
          </w:rPr>
          <w:t>4</w:t>
        </w:r>
        <w:r>
          <w:rPr>
            <w:noProof/>
          </w:rPr>
          <w:fldChar w:fldCharType="end"/>
        </w:r>
      </w:p>
    </w:sdtContent>
  </w:sdt>
  <w:p w:rsidR="00F34103" w:rsidRDefault="00F34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CBB" w:rsidRDefault="00CB4CBB" w:rsidP="00F94D91">
      <w:pPr>
        <w:spacing w:after="0" w:line="240" w:lineRule="auto"/>
      </w:pPr>
      <w:r>
        <w:separator/>
      </w:r>
    </w:p>
  </w:footnote>
  <w:footnote w:type="continuationSeparator" w:id="0">
    <w:p w:rsidR="00CB4CBB" w:rsidRDefault="00CB4CBB" w:rsidP="00F94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704E"/>
    <w:multiLevelType w:val="hybridMultilevel"/>
    <w:tmpl w:val="2BDAAC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5977DD9"/>
    <w:multiLevelType w:val="hybridMultilevel"/>
    <w:tmpl w:val="BEF06DB0"/>
    <w:lvl w:ilvl="0" w:tplc="0402000F">
      <w:start w:val="9"/>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6B302C6"/>
    <w:multiLevelType w:val="hybridMultilevel"/>
    <w:tmpl w:val="28DE3B46"/>
    <w:lvl w:ilvl="0" w:tplc="0402000F">
      <w:start w:val="1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70EE1F6C"/>
    <w:multiLevelType w:val="hybridMultilevel"/>
    <w:tmpl w:val="BCB4EC14"/>
    <w:lvl w:ilvl="0" w:tplc="0809000F">
      <w:start w:val="1"/>
      <w:numFmt w:val="decimal"/>
      <w:lvlText w:val="%1."/>
      <w:lvlJc w:val="left"/>
      <w:pPr>
        <w:ind w:left="502"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ailMerge>
    <w:mainDocumentType w:val="email"/>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34"/>
    <w:rsid w:val="00022103"/>
    <w:rsid w:val="000361D1"/>
    <w:rsid w:val="0005251F"/>
    <w:rsid w:val="00053A1A"/>
    <w:rsid w:val="00061AD1"/>
    <w:rsid w:val="000B34FA"/>
    <w:rsid w:val="000C6A26"/>
    <w:rsid w:val="000F308A"/>
    <w:rsid w:val="00114FDE"/>
    <w:rsid w:val="00130D1F"/>
    <w:rsid w:val="001357A7"/>
    <w:rsid w:val="00147192"/>
    <w:rsid w:val="00150034"/>
    <w:rsid w:val="00155743"/>
    <w:rsid w:val="00165E42"/>
    <w:rsid w:val="00186109"/>
    <w:rsid w:val="00190BD8"/>
    <w:rsid w:val="0019576D"/>
    <w:rsid w:val="0019621A"/>
    <w:rsid w:val="001A3096"/>
    <w:rsid w:val="001A704B"/>
    <w:rsid w:val="001E3920"/>
    <w:rsid w:val="002337CB"/>
    <w:rsid w:val="002655D0"/>
    <w:rsid w:val="00286B2D"/>
    <w:rsid w:val="002E7CC3"/>
    <w:rsid w:val="00300439"/>
    <w:rsid w:val="003155DE"/>
    <w:rsid w:val="00316C7F"/>
    <w:rsid w:val="00317D50"/>
    <w:rsid w:val="003456BD"/>
    <w:rsid w:val="003517B5"/>
    <w:rsid w:val="003E009D"/>
    <w:rsid w:val="003E00DF"/>
    <w:rsid w:val="003F0620"/>
    <w:rsid w:val="00405A68"/>
    <w:rsid w:val="00427858"/>
    <w:rsid w:val="0043236A"/>
    <w:rsid w:val="00441B63"/>
    <w:rsid w:val="00442DA9"/>
    <w:rsid w:val="004C72EF"/>
    <w:rsid w:val="004D2A2C"/>
    <w:rsid w:val="004D6490"/>
    <w:rsid w:val="004F6B08"/>
    <w:rsid w:val="004F73D7"/>
    <w:rsid w:val="00501934"/>
    <w:rsid w:val="005035D6"/>
    <w:rsid w:val="00515DC1"/>
    <w:rsid w:val="00535847"/>
    <w:rsid w:val="00544C6B"/>
    <w:rsid w:val="0055706E"/>
    <w:rsid w:val="005573A2"/>
    <w:rsid w:val="00564C8D"/>
    <w:rsid w:val="005713F5"/>
    <w:rsid w:val="00571962"/>
    <w:rsid w:val="00573F38"/>
    <w:rsid w:val="005805D5"/>
    <w:rsid w:val="0058623B"/>
    <w:rsid w:val="00593108"/>
    <w:rsid w:val="0059692F"/>
    <w:rsid w:val="005A2B09"/>
    <w:rsid w:val="005B6385"/>
    <w:rsid w:val="005D2C8F"/>
    <w:rsid w:val="005F0178"/>
    <w:rsid w:val="005F79F2"/>
    <w:rsid w:val="00602013"/>
    <w:rsid w:val="006104FE"/>
    <w:rsid w:val="00660E8C"/>
    <w:rsid w:val="006653A7"/>
    <w:rsid w:val="00667634"/>
    <w:rsid w:val="00672D34"/>
    <w:rsid w:val="00673C29"/>
    <w:rsid w:val="006746FB"/>
    <w:rsid w:val="00676E4E"/>
    <w:rsid w:val="006A4A1A"/>
    <w:rsid w:val="006C085C"/>
    <w:rsid w:val="006D5076"/>
    <w:rsid w:val="006E3719"/>
    <w:rsid w:val="00704222"/>
    <w:rsid w:val="007365D3"/>
    <w:rsid w:val="00776564"/>
    <w:rsid w:val="00786B48"/>
    <w:rsid w:val="00786E01"/>
    <w:rsid w:val="007E3CE8"/>
    <w:rsid w:val="007F1D96"/>
    <w:rsid w:val="00801CA1"/>
    <w:rsid w:val="00802346"/>
    <w:rsid w:val="00804210"/>
    <w:rsid w:val="00805343"/>
    <w:rsid w:val="00810C42"/>
    <w:rsid w:val="008367A0"/>
    <w:rsid w:val="00837425"/>
    <w:rsid w:val="00840C15"/>
    <w:rsid w:val="00842A57"/>
    <w:rsid w:val="00843E48"/>
    <w:rsid w:val="00865814"/>
    <w:rsid w:val="00884D21"/>
    <w:rsid w:val="008A766C"/>
    <w:rsid w:val="008B08D0"/>
    <w:rsid w:val="008C487E"/>
    <w:rsid w:val="008C6C38"/>
    <w:rsid w:val="008D0A2C"/>
    <w:rsid w:val="008F12E5"/>
    <w:rsid w:val="00901883"/>
    <w:rsid w:val="00913B6B"/>
    <w:rsid w:val="0091653A"/>
    <w:rsid w:val="009400A7"/>
    <w:rsid w:val="009609D3"/>
    <w:rsid w:val="00961677"/>
    <w:rsid w:val="00973E61"/>
    <w:rsid w:val="00992CE7"/>
    <w:rsid w:val="00994312"/>
    <w:rsid w:val="00996B2C"/>
    <w:rsid w:val="009B0BC7"/>
    <w:rsid w:val="00A0200B"/>
    <w:rsid w:val="00A05CBD"/>
    <w:rsid w:val="00A12D3F"/>
    <w:rsid w:val="00A153B9"/>
    <w:rsid w:val="00A16877"/>
    <w:rsid w:val="00A534BB"/>
    <w:rsid w:val="00A671B4"/>
    <w:rsid w:val="00A8431B"/>
    <w:rsid w:val="00AA626E"/>
    <w:rsid w:val="00AA7CD1"/>
    <w:rsid w:val="00AA7FC6"/>
    <w:rsid w:val="00AB73A4"/>
    <w:rsid w:val="00AC2726"/>
    <w:rsid w:val="00AD5D4E"/>
    <w:rsid w:val="00AE636A"/>
    <w:rsid w:val="00B07B1E"/>
    <w:rsid w:val="00B1489D"/>
    <w:rsid w:val="00B26F83"/>
    <w:rsid w:val="00B27079"/>
    <w:rsid w:val="00B309F2"/>
    <w:rsid w:val="00B32362"/>
    <w:rsid w:val="00B340F0"/>
    <w:rsid w:val="00B67A62"/>
    <w:rsid w:val="00B74841"/>
    <w:rsid w:val="00B9658E"/>
    <w:rsid w:val="00BA360F"/>
    <w:rsid w:val="00BC35C7"/>
    <w:rsid w:val="00BC709B"/>
    <w:rsid w:val="00BD44A1"/>
    <w:rsid w:val="00BD709F"/>
    <w:rsid w:val="00BD7368"/>
    <w:rsid w:val="00C50CB4"/>
    <w:rsid w:val="00C66A94"/>
    <w:rsid w:val="00C85059"/>
    <w:rsid w:val="00C9088E"/>
    <w:rsid w:val="00C92EAA"/>
    <w:rsid w:val="00C9514A"/>
    <w:rsid w:val="00CA0F53"/>
    <w:rsid w:val="00CB4CBB"/>
    <w:rsid w:val="00CD3734"/>
    <w:rsid w:val="00CE52BE"/>
    <w:rsid w:val="00CF25BF"/>
    <w:rsid w:val="00D016A3"/>
    <w:rsid w:val="00D3193C"/>
    <w:rsid w:val="00D329B0"/>
    <w:rsid w:val="00D4315B"/>
    <w:rsid w:val="00D44CD6"/>
    <w:rsid w:val="00D768FE"/>
    <w:rsid w:val="00D8103D"/>
    <w:rsid w:val="00D82634"/>
    <w:rsid w:val="00DD2D59"/>
    <w:rsid w:val="00DF3D4C"/>
    <w:rsid w:val="00E026D3"/>
    <w:rsid w:val="00E14E9B"/>
    <w:rsid w:val="00E6441C"/>
    <w:rsid w:val="00E820BB"/>
    <w:rsid w:val="00E8593F"/>
    <w:rsid w:val="00EB5695"/>
    <w:rsid w:val="00EB5923"/>
    <w:rsid w:val="00EB743E"/>
    <w:rsid w:val="00ED0DBC"/>
    <w:rsid w:val="00EF0FC7"/>
    <w:rsid w:val="00EF4A32"/>
    <w:rsid w:val="00EF6AB6"/>
    <w:rsid w:val="00EF7B95"/>
    <w:rsid w:val="00F00F17"/>
    <w:rsid w:val="00F05496"/>
    <w:rsid w:val="00F34103"/>
    <w:rsid w:val="00F47022"/>
    <w:rsid w:val="00F53759"/>
    <w:rsid w:val="00F60049"/>
    <w:rsid w:val="00F635C0"/>
    <w:rsid w:val="00F67BF8"/>
    <w:rsid w:val="00F744EC"/>
    <w:rsid w:val="00F94D91"/>
    <w:rsid w:val="00FA4354"/>
    <w:rsid w:val="00FA5A4C"/>
    <w:rsid w:val="00FC39E7"/>
    <w:rsid w:val="00FD724C"/>
    <w:rsid w:val="00FF465D"/>
    <w:rsid w:val="00FF66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95"/>
    <w:pPr>
      <w:ind w:left="720"/>
      <w:contextualSpacing/>
    </w:pPr>
    <w:rPr>
      <w:lang w:val="en-GB"/>
    </w:rPr>
  </w:style>
  <w:style w:type="character" w:styleId="CommentReference">
    <w:name w:val="annotation reference"/>
    <w:basedOn w:val="DefaultParagraphFont"/>
    <w:uiPriority w:val="99"/>
    <w:semiHidden/>
    <w:unhideWhenUsed/>
    <w:rsid w:val="00573F38"/>
    <w:rPr>
      <w:sz w:val="16"/>
      <w:szCs w:val="16"/>
    </w:rPr>
  </w:style>
  <w:style w:type="paragraph" w:styleId="CommentText">
    <w:name w:val="annotation text"/>
    <w:basedOn w:val="Normal"/>
    <w:link w:val="CommentTextChar"/>
    <w:uiPriority w:val="99"/>
    <w:semiHidden/>
    <w:unhideWhenUsed/>
    <w:rsid w:val="00573F38"/>
    <w:pPr>
      <w:spacing w:line="240" w:lineRule="auto"/>
    </w:pPr>
    <w:rPr>
      <w:sz w:val="20"/>
      <w:szCs w:val="20"/>
    </w:rPr>
  </w:style>
  <w:style w:type="character" w:customStyle="1" w:styleId="CommentTextChar">
    <w:name w:val="Comment Text Char"/>
    <w:basedOn w:val="DefaultParagraphFont"/>
    <w:link w:val="CommentText"/>
    <w:uiPriority w:val="99"/>
    <w:semiHidden/>
    <w:rsid w:val="00573F38"/>
    <w:rPr>
      <w:sz w:val="20"/>
      <w:szCs w:val="20"/>
    </w:rPr>
  </w:style>
  <w:style w:type="paragraph" w:styleId="CommentSubject">
    <w:name w:val="annotation subject"/>
    <w:basedOn w:val="CommentText"/>
    <w:next w:val="CommentText"/>
    <w:link w:val="CommentSubjectChar"/>
    <w:uiPriority w:val="99"/>
    <w:semiHidden/>
    <w:unhideWhenUsed/>
    <w:rsid w:val="00573F38"/>
    <w:rPr>
      <w:b/>
      <w:bCs/>
    </w:rPr>
  </w:style>
  <w:style w:type="character" w:customStyle="1" w:styleId="CommentSubjectChar">
    <w:name w:val="Comment Subject Char"/>
    <w:basedOn w:val="CommentTextChar"/>
    <w:link w:val="CommentSubject"/>
    <w:uiPriority w:val="99"/>
    <w:semiHidden/>
    <w:rsid w:val="00573F38"/>
    <w:rPr>
      <w:b/>
      <w:bCs/>
      <w:sz w:val="20"/>
      <w:szCs w:val="20"/>
    </w:rPr>
  </w:style>
  <w:style w:type="paragraph" w:styleId="BalloonText">
    <w:name w:val="Balloon Text"/>
    <w:basedOn w:val="Normal"/>
    <w:link w:val="BalloonTextChar"/>
    <w:uiPriority w:val="99"/>
    <w:semiHidden/>
    <w:unhideWhenUsed/>
    <w:rsid w:val="00573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F38"/>
    <w:rPr>
      <w:rFonts w:ascii="Tahoma" w:hAnsi="Tahoma" w:cs="Tahoma"/>
      <w:sz w:val="16"/>
      <w:szCs w:val="16"/>
    </w:rPr>
  </w:style>
  <w:style w:type="paragraph" w:styleId="Header">
    <w:name w:val="header"/>
    <w:basedOn w:val="Normal"/>
    <w:link w:val="HeaderChar"/>
    <w:uiPriority w:val="99"/>
    <w:unhideWhenUsed/>
    <w:rsid w:val="00F94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4D91"/>
  </w:style>
  <w:style w:type="paragraph" w:styleId="Footer">
    <w:name w:val="footer"/>
    <w:basedOn w:val="Normal"/>
    <w:link w:val="FooterChar"/>
    <w:uiPriority w:val="99"/>
    <w:unhideWhenUsed/>
    <w:rsid w:val="00F94D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4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95"/>
    <w:pPr>
      <w:ind w:left="720"/>
      <w:contextualSpacing/>
    </w:pPr>
    <w:rPr>
      <w:lang w:val="en-GB"/>
    </w:rPr>
  </w:style>
  <w:style w:type="character" w:styleId="CommentReference">
    <w:name w:val="annotation reference"/>
    <w:basedOn w:val="DefaultParagraphFont"/>
    <w:uiPriority w:val="99"/>
    <w:semiHidden/>
    <w:unhideWhenUsed/>
    <w:rsid w:val="00573F38"/>
    <w:rPr>
      <w:sz w:val="16"/>
      <w:szCs w:val="16"/>
    </w:rPr>
  </w:style>
  <w:style w:type="paragraph" w:styleId="CommentText">
    <w:name w:val="annotation text"/>
    <w:basedOn w:val="Normal"/>
    <w:link w:val="CommentTextChar"/>
    <w:uiPriority w:val="99"/>
    <w:semiHidden/>
    <w:unhideWhenUsed/>
    <w:rsid w:val="00573F38"/>
    <w:pPr>
      <w:spacing w:line="240" w:lineRule="auto"/>
    </w:pPr>
    <w:rPr>
      <w:sz w:val="20"/>
      <w:szCs w:val="20"/>
    </w:rPr>
  </w:style>
  <w:style w:type="character" w:customStyle="1" w:styleId="CommentTextChar">
    <w:name w:val="Comment Text Char"/>
    <w:basedOn w:val="DefaultParagraphFont"/>
    <w:link w:val="CommentText"/>
    <w:uiPriority w:val="99"/>
    <w:semiHidden/>
    <w:rsid w:val="00573F38"/>
    <w:rPr>
      <w:sz w:val="20"/>
      <w:szCs w:val="20"/>
    </w:rPr>
  </w:style>
  <w:style w:type="paragraph" w:styleId="CommentSubject">
    <w:name w:val="annotation subject"/>
    <w:basedOn w:val="CommentText"/>
    <w:next w:val="CommentText"/>
    <w:link w:val="CommentSubjectChar"/>
    <w:uiPriority w:val="99"/>
    <w:semiHidden/>
    <w:unhideWhenUsed/>
    <w:rsid w:val="00573F38"/>
    <w:rPr>
      <w:b/>
      <w:bCs/>
    </w:rPr>
  </w:style>
  <w:style w:type="character" w:customStyle="1" w:styleId="CommentSubjectChar">
    <w:name w:val="Comment Subject Char"/>
    <w:basedOn w:val="CommentTextChar"/>
    <w:link w:val="CommentSubject"/>
    <w:uiPriority w:val="99"/>
    <w:semiHidden/>
    <w:rsid w:val="00573F38"/>
    <w:rPr>
      <w:b/>
      <w:bCs/>
      <w:sz w:val="20"/>
      <w:szCs w:val="20"/>
    </w:rPr>
  </w:style>
  <w:style w:type="paragraph" w:styleId="BalloonText">
    <w:name w:val="Balloon Text"/>
    <w:basedOn w:val="Normal"/>
    <w:link w:val="BalloonTextChar"/>
    <w:uiPriority w:val="99"/>
    <w:semiHidden/>
    <w:unhideWhenUsed/>
    <w:rsid w:val="00573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F38"/>
    <w:rPr>
      <w:rFonts w:ascii="Tahoma" w:hAnsi="Tahoma" w:cs="Tahoma"/>
      <w:sz w:val="16"/>
      <w:szCs w:val="16"/>
    </w:rPr>
  </w:style>
  <w:style w:type="paragraph" w:styleId="Header">
    <w:name w:val="header"/>
    <w:basedOn w:val="Normal"/>
    <w:link w:val="HeaderChar"/>
    <w:uiPriority w:val="99"/>
    <w:unhideWhenUsed/>
    <w:rsid w:val="00F94D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4D91"/>
  </w:style>
  <w:style w:type="paragraph" w:styleId="Footer">
    <w:name w:val="footer"/>
    <w:basedOn w:val="Normal"/>
    <w:link w:val="FooterChar"/>
    <w:uiPriority w:val="99"/>
    <w:unhideWhenUsed/>
    <w:rsid w:val="00F94D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4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29150">
      <w:bodyDiv w:val="1"/>
      <w:marLeft w:val="0"/>
      <w:marRight w:val="0"/>
      <w:marTop w:val="0"/>
      <w:marBottom w:val="0"/>
      <w:divBdr>
        <w:top w:val="none" w:sz="0" w:space="0" w:color="auto"/>
        <w:left w:val="none" w:sz="0" w:space="0" w:color="auto"/>
        <w:bottom w:val="none" w:sz="0" w:space="0" w:color="auto"/>
        <w:right w:val="none" w:sz="0" w:space="0" w:color="auto"/>
      </w:divBdr>
    </w:div>
    <w:div w:id="790394149">
      <w:bodyDiv w:val="1"/>
      <w:marLeft w:val="0"/>
      <w:marRight w:val="0"/>
      <w:marTop w:val="0"/>
      <w:marBottom w:val="0"/>
      <w:divBdr>
        <w:top w:val="none" w:sz="0" w:space="0" w:color="auto"/>
        <w:left w:val="none" w:sz="0" w:space="0" w:color="auto"/>
        <w:bottom w:val="none" w:sz="0" w:space="0" w:color="auto"/>
        <w:right w:val="none" w:sz="0" w:space="0" w:color="auto"/>
      </w:divBdr>
    </w:div>
    <w:div w:id="930436068">
      <w:bodyDiv w:val="1"/>
      <w:marLeft w:val="0"/>
      <w:marRight w:val="0"/>
      <w:marTop w:val="0"/>
      <w:marBottom w:val="0"/>
      <w:divBdr>
        <w:top w:val="none" w:sz="0" w:space="0" w:color="auto"/>
        <w:left w:val="none" w:sz="0" w:space="0" w:color="auto"/>
        <w:bottom w:val="none" w:sz="0" w:space="0" w:color="auto"/>
        <w:right w:val="none" w:sz="0" w:space="0" w:color="auto"/>
      </w:divBdr>
    </w:div>
    <w:div w:id="1214266523">
      <w:bodyDiv w:val="1"/>
      <w:marLeft w:val="0"/>
      <w:marRight w:val="0"/>
      <w:marTop w:val="0"/>
      <w:marBottom w:val="0"/>
      <w:divBdr>
        <w:top w:val="none" w:sz="0" w:space="0" w:color="auto"/>
        <w:left w:val="none" w:sz="0" w:space="0" w:color="auto"/>
        <w:bottom w:val="none" w:sz="0" w:space="0" w:color="auto"/>
        <w:right w:val="none" w:sz="0" w:space="0" w:color="auto"/>
      </w:divBdr>
    </w:div>
    <w:div w:id="1787578116">
      <w:bodyDiv w:val="1"/>
      <w:marLeft w:val="0"/>
      <w:marRight w:val="0"/>
      <w:marTop w:val="0"/>
      <w:marBottom w:val="0"/>
      <w:divBdr>
        <w:top w:val="none" w:sz="0" w:space="0" w:color="auto"/>
        <w:left w:val="none" w:sz="0" w:space="0" w:color="auto"/>
        <w:bottom w:val="none" w:sz="0" w:space="0" w:color="auto"/>
        <w:right w:val="none" w:sz="0" w:space="0" w:color="auto"/>
      </w:divBdr>
    </w:div>
    <w:div w:id="1945068012">
      <w:bodyDiv w:val="1"/>
      <w:marLeft w:val="0"/>
      <w:marRight w:val="0"/>
      <w:marTop w:val="0"/>
      <w:marBottom w:val="0"/>
      <w:divBdr>
        <w:top w:val="none" w:sz="0" w:space="0" w:color="auto"/>
        <w:left w:val="none" w:sz="0" w:space="0" w:color="auto"/>
        <w:bottom w:val="none" w:sz="0" w:space="0" w:color="auto"/>
        <w:right w:val="none" w:sz="0" w:space="0" w:color="auto"/>
      </w:divBdr>
    </w:div>
    <w:div w:id="20465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C30B1-C53D-4E7C-A907-28562DAC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10253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Йоана Захариева</cp:lastModifiedBy>
  <cp:revision>2</cp:revision>
  <cp:lastPrinted>2018-04-23T08:00:00Z</cp:lastPrinted>
  <dcterms:created xsi:type="dcterms:W3CDTF">2018-05-04T13:34:00Z</dcterms:created>
  <dcterms:modified xsi:type="dcterms:W3CDTF">2018-05-04T13:34:00Z</dcterms:modified>
</cp:coreProperties>
</file>